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0c5605e" w14:textId="0c5605e">
      <w:pPr>
        <w:jc w:val="center"/>
        <w15:collapsed w:val="false"/>
        <w:rPr>
          <w:rFonts w:ascii="Arial" w:hAnsi="Arial" w:cs="Arial"/>
          <w:bCs/>
        </w:rPr>
      </w:pPr>
      <w:bookmarkStart w:name="_GoBack" w:id="0"/>
      <w:bookmarkEnd w:id="0"/>
      <w:r w:rsidRPr="00380A98">
        <w:rPr>
          <w:rFonts w:ascii="Arial" w:hAnsi="Arial" w:cs="Arial"/>
          <w:bCs/>
        </w:rPr>
        <w:t>Z A P I S N I K</w:t>
      </w:r>
    </w:p>
    <w:p w:rsidRPr="00380A98" w:rsidR="00657B11" w:rsidP="00657B11" w:rsidRDefault="00776365">
      <w:pPr>
        <w:jc w:val="center"/>
        <w:rPr>
          <w:rFonts w:ascii="Arial" w:hAnsi="Arial" w:cs="Arial"/>
          <w:bCs/>
        </w:rPr>
      </w:pPr>
      <w:r>
        <w:rPr>
          <w:rFonts w:ascii="Arial" w:hAnsi="Arial" w:cs="Arial"/>
          <w:bCs/>
        </w:rPr>
        <w:t>8</w:t>
      </w:r>
      <w:r w:rsidRPr="00380A98" w:rsidR="005347BE">
        <w:rPr>
          <w:rFonts w:ascii="Arial" w:hAnsi="Arial" w:cs="Arial"/>
          <w:bCs/>
        </w:rPr>
        <w:t xml:space="preserve">. </w:t>
      </w:r>
      <w:r>
        <w:rPr>
          <w:rFonts w:ascii="Arial" w:hAnsi="Arial" w:cs="Arial"/>
          <w:bCs/>
        </w:rPr>
        <w:t>lipnja</w:t>
      </w:r>
      <w:r w:rsidR="004C4C64">
        <w:rPr>
          <w:rFonts w:ascii="Arial" w:hAnsi="Arial" w:cs="Arial"/>
          <w:bCs/>
        </w:rPr>
        <w:t xml:space="preserve"> 2022</w:t>
      </w:r>
      <w:r w:rsidRPr="00380A98" w:rsidR="00C72B43">
        <w:rPr>
          <w:rFonts w:ascii="Arial" w:hAnsi="Arial" w:cs="Arial"/>
          <w:bCs/>
        </w:rPr>
        <w:t>.</w:t>
      </w:r>
    </w:p>
    <w:p w:rsidRPr="00482AA0" w:rsidR="00380A98" w:rsidP="00657B11" w:rsidRDefault="00380A98">
      <w:pPr>
        <w:jc w:val="center"/>
        <w:rPr>
          <w:rFonts w:ascii="Arial" w:hAnsi="Arial" w:cs="Arial"/>
          <w:bCs/>
        </w:rPr>
      </w:pPr>
    </w:p>
    <w:p w:rsidRPr="00482AA0" w:rsidR="00657B11" w:rsidP="00657B11" w:rsidRDefault="00657B11">
      <w:pPr>
        <w:jc w:val="both"/>
        <w:rPr>
          <w:rFonts w:ascii="Arial" w:hAnsi="Arial" w:cs="Arial"/>
        </w:rPr>
      </w:pPr>
      <w:r w:rsidRPr="00482AA0">
        <w:rPr>
          <w:rFonts w:ascii="Arial" w:hAnsi="Arial" w:cs="Arial"/>
        </w:rPr>
        <w:t xml:space="preserve">            sastavl</w:t>
      </w:r>
      <w:r w:rsidRPr="00482AA0" w:rsidR="00315E67">
        <w:rPr>
          <w:rFonts w:ascii="Arial" w:hAnsi="Arial" w:cs="Arial"/>
        </w:rPr>
        <w:t>jen kod Trgovačkog suda u Zadru</w:t>
      </w:r>
      <w:r w:rsidRPr="00482AA0" w:rsidR="00DE500C">
        <w:rPr>
          <w:rFonts w:ascii="Arial" w:hAnsi="Arial" w:cs="Arial"/>
        </w:rPr>
        <w:t>,</w:t>
      </w:r>
      <w:r w:rsidRPr="00482AA0">
        <w:rPr>
          <w:rFonts w:ascii="Arial" w:hAnsi="Arial" w:cs="Arial"/>
        </w:rPr>
        <w:t xml:space="preserve"> sa </w:t>
      </w:r>
      <w:r w:rsidRPr="00482AA0">
        <w:rPr>
          <w:rFonts w:ascii="Arial" w:hAnsi="Arial" w:cs="Arial"/>
          <w:bCs/>
        </w:rPr>
        <w:t>IZVJEŠTAJNOG ROČIŠTA</w:t>
      </w:r>
      <w:r w:rsidRPr="00482AA0">
        <w:rPr>
          <w:rFonts w:ascii="Arial" w:hAnsi="Arial" w:cs="Arial"/>
        </w:rPr>
        <w:t xml:space="preserve"> u predmetu provođenja stečajnog postupka nad stečajnim dužnikom </w:t>
      </w:r>
      <w:r w:rsidRPr="00482AA0" w:rsidR="00482AA0">
        <w:rPr>
          <w:rFonts w:ascii="Arial" w:hAnsi="Arial" w:cs="Arial"/>
        </w:rPr>
        <w:t>GRAD d.o.o. u stečaju, Zadar, Široka ulica 9 A, OIB: 23294084859</w:t>
      </w:r>
      <w:r w:rsidRPr="00482AA0" w:rsidR="003730D3">
        <w:rPr>
          <w:rFonts w:ascii="Arial" w:hAnsi="Arial" w:cs="Arial"/>
        </w:rPr>
        <w:t xml:space="preserve">, </w:t>
      </w:r>
    </w:p>
    <w:p w:rsidRPr="00482AA0"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020692">
      <w:pPr>
        <w:jc w:val="both"/>
        <w:rPr>
          <w:rFonts w:ascii="Arial" w:hAnsi="Arial" w:cs="Arial"/>
        </w:rPr>
      </w:pPr>
      <w:r w:rsidRPr="00380A98">
        <w:rPr>
          <w:rFonts w:ascii="Arial" w:hAnsi="Arial" w:cs="Arial"/>
        </w:rPr>
        <w:t>Ante Rubelj</w:t>
      </w:r>
      <w:r w:rsidRPr="00380A98" w:rsidR="00657B11">
        <w:rPr>
          <w:rFonts w:ascii="Arial" w:hAnsi="Arial" w:cs="Arial"/>
        </w:rPr>
        <w:t>,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B328EB">
        <w:rPr>
          <w:rFonts w:ascii="Arial" w:hAnsi="Arial" w:cs="Arial"/>
        </w:rPr>
        <w:t>10</w:t>
      </w:r>
      <w:r w:rsidRPr="00380A98" w:rsidR="0095400C">
        <w:rPr>
          <w:rFonts w:ascii="Arial" w:hAnsi="Arial" w:cs="Arial"/>
        </w:rPr>
        <w:t>,</w:t>
      </w:r>
      <w:r w:rsidR="00776365">
        <w:rPr>
          <w:rFonts w:ascii="Arial" w:hAnsi="Arial" w:cs="Arial"/>
        </w:rPr>
        <w:t>15</w:t>
      </w:r>
      <w:r w:rsidRPr="00380A98">
        <w:rPr>
          <w:rFonts w:ascii="Arial" w:hAnsi="Arial" w:cs="Arial"/>
        </w:rPr>
        <w:t xml:space="preserve"> sati.</w:t>
      </w:r>
    </w:p>
    <w:p w:rsidRPr="00380A98" w:rsidR="0031656D" w:rsidP="00657B11" w:rsidRDefault="0031656D">
      <w:pPr>
        <w:tabs>
          <w:tab w:val="left" w:pos="930"/>
        </w:tabs>
        <w:jc w:val="both"/>
        <w:rPr>
          <w:rFonts w:ascii="Arial" w:hAnsi="Arial" w:cs="Arial"/>
        </w:rPr>
      </w:pPr>
    </w:p>
    <w:p w:rsidRPr="00380A98" w:rsidR="001520A9" w:rsidP="001520A9" w:rsidRDefault="000A03F1">
      <w:pPr>
        <w:jc w:val="both"/>
        <w:rPr>
          <w:rFonts w:ascii="Arial" w:hAnsi="Arial" w:cs="Arial"/>
        </w:rPr>
      </w:pPr>
      <w:r w:rsidRPr="00380A98">
        <w:rPr>
          <w:rFonts w:ascii="Arial" w:hAnsi="Arial" w:cs="Arial"/>
        </w:rPr>
        <w:t>Utvrđuje se da je nazoč</w:t>
      </w:r>
      <w:r w:rsidR="00380A98">
        <w:rPr>
          <w:rFonts w:ascii="Arial" w:hAnsi="Arial" w:cs="Arial"/>
        </w:rPr>
        <w:t>a</w:t>
      </w:r>
      <w:r w:rsidR="004C4C64">
        <w:rPr>
          <w:rFonts w:ascii="Arial" w:hAnsi="Arial" w:cs="Arial"/>
        </w:rPr>
        <w:t>n</w:t>
      </w:r>
      <w:r w:rsidRPr="00380A98" w:rsidR="001520A9">
        <w:rPr>
          <w:rFonts w:ascii="Arial" w:hAnsi="Arial" w:cs="Arial"/>
        </w:rPr>
        <w:t xml:space="preserve"> </w:t>
      </w:r>
      <w:r w:rsidR="00482AA0">
        <w:rPr>
          <w:rFonts w:ascii="Arial" w:hAnsi="Arial" w:cs="Arial"/>
        </w:rPr>
        <w:t>Sandro Markov</w:t>
      </w:r>
      <w:r w:rsidRPr="00380A98" w:rsidR="001520A9">
        <w:rPr>
          <w:rFonts w:ascii="Arial" w:hAnsi="Arial" w:cs="Arial"/>
        </w:rPr>
        <w:t>, stečajn</w:t>
      </w:r>
      <w:r w:rsidR="004C4C64">
        <w:rPr>
          <w:rFonts w:ascii="Arial" w:hAnsi="Arial" w:cs="Arial"/>
        </w:rPr>
        <w:t>i</w:t>
      </w:r>
      <w:r w:rsidRPr="00380A98" w:rsidR="001520A9">
        <w:rPr>
          <w:rFonts w:ascii="Arial" w:hAnsi="Arial" w:cs="Arial"/>
        </w:rPr>
        <w:t xml:space="preserve"> upravitelj.</w:t>
      </w:r>
    </w:p>
    <w:p w:rsidRPr="00380A98" w:rsidR="001520A9" w:rsidP="001520A9" w:rsidRDefault="001520A9">
      <w:pPr>
        <w:jc w:val="both"/>
        <w:rPr>
          <w:rFonts w:ascii="Arial" w:hAnsi="Arial" w:cs="Arial"/>
        </w:rPr>
      </w:pPr>
    </w:p>
    <w:p w:rsidR="008D7C9F" w:rsidP="008D7C9F" w:rsidRDefault="008D7C9F">
      <w:pPr>
        <w:ind w:left="360" w:hanging="360"/>
        <w:jc w:val="both"/>
        <w:rPr>
          <w:rFonts w:ascii="Arial" w:hAnsi="Arial" w:cs="Arial"/>
        </w:rPr>
      </w:pPr>
      <w:r w:rsidRPr="00CE2A3F">
        <w:rPr>
          <w:rFonts w:ascii="Arial" w:hAnsi="Arial" w:cs="Arial"/>
        </w:rPr>
        <w:t xml:space="preserve">Nazočni od vjerovnika: za </w:t>
      </w:r>
      <w:r>
        <w:rPr>
          <w:rFonts w:ascii="Arial" w:hAnsi="Arial" w:cs="Arial"/>
        </w:rPr>
        <w:t>RH Svetlana Barišić, zastupnica po zakonu, zamjenica u ŽDO-u Zadar</w:t>
      </w:r>
    </w:p>
    <w:p w:rsidR="008D7C9F" w:rsidP="008D7C9F" w:rsidRDefault="008D7C9F">
      <w:pPr>
        <w:pStyle w:val="Odlomakpopisa"/>
        <w:numPr>
          <w:ilvl w:val="0"/>
          <w:numId w:val="13"/>
        </w:numPr>
        <w:contextualSpacing/>
        <w:jc w:val="both"/>
        <w:rPr>
          <w:rFonts w:ascii="Arial" w:hAnsi="Arial" w:cs="Arial"/>
        </w:rPr>
      </w:pPr>
      <w:r>
        <w:rPr>
          <w:rFonts w:ascii="Arial" w:hAnsi="Arial" w:cs="Arial"/>
        </w:rPr>
        <w:t>za ICE CREAM GROUP d.o.o. Zadar, punomoćnik Marko Ferri, odvjetnik u Rijeci i punomoćnik Zoran Žakula, odvjetnik u Zagrebu</w:t>
      </w:r>
    </w:p>
    <w:p w:rsidRPr="00993F28" w:rsidR="000D4C88" w:rsidP="008D7C9F" w:rsidRDefault="000D4C88">
      <w:pPr>
        <w:pStyle w:val="Odlomakpopisa"/>
        <w:numPr>
          <w:ilvl w:val="0"/>
          <w:numId w:val="13"/>
        </w:numPr>
        <w:contextualSpacing/>
        <w:jc w:val="both"/>
        <w:rPr>
          <w:rFonts w:ascii="Arial" w:hAnsi="Arial" w:cs="Arial"/>
        </w:rPr>
      </w:pPr>
      <w:r>
        <w:rPr>
          <w:rFonts w:ascii="Arial" w:hAnsi="Arial" w:cs="Arial"/>
        </w:rPr>
        <w:t>za GRAD BIOGRAD NA MORU Suzana Horvat Kolanović, po punomoći, zaposlenica vjerovnika</w:t>
      </w:r>
    </w:p>
    <w:p w:rsidR="00F17A01" w:rsidP="00EC7CB2" w:rsidRDefault="00F17A01">
      <w:pPr>
        <w:ind w:left="360" w:hanging="360"/>
        <w:jc w:val="both"/>
        <w:rPr>
          <w:rFonts w:ascii="Arial" w:hAnsi="Arial" w:cs="Arial"/>
        </w:rPr>
      </w:pPr>
    </w:p>
    <w:p w:rsidR="008A2F23" w:rsidP="001520A9" w:rsidRDefault="00B05ACA">
      <w:pPr>
        <w:jc w:val="both"/>
        <w:rPr>
          <w:rFonts w:ascii="Arial" w:hAnsi="Arial" w:cs="Arial"/>
        </w:rPr>
      </w:pPr>
      <w:r>
        <w:rPr>
          <w:rFonts w:ascii="Arial" w:hAnsi="Arial" w:cs="Arial"/>
        </w:rPr>
        <w:t>Utvrđuje se sljedeće pravo glasa:</w:t>
      </w:r>
    </w:p>
    <w:p w:rsidR="000D4C88" w:rsidP="001520A9" w:rsidRDefault="000D4C88">
      <w:pPr>
        <w:jc w:val="both"/>
        <w:rPr>
          <w:rFonts w:ascii="Arial" w:hAnsi="Arial" w:cs="Arial"/>
        </w:rPr>
      </w:pPr>
    </w:p>
    <w:tbl>
      <w:tblPr>
        <w:tblW w:w="7280" w:type="dxa"/>
        <w:tblInd w:w="93" w:type="dxa"/>
        <w:tblLook w:firstRow="1" w:lastRow="0" w:firstColumn="1" w:lastColumn="0" w:noHBand="0" w:noVBand="1" w:val="04A0"/>
      </w:tblPr>
      <w:tblGrid>
        <w:gridCol w:w="621"/>
        <w:gridCol w:w="1600"/>
        <w:gridCol w:w="1860"/>
        <w:gridCol w:w="2200"/>
        <w:gridCol w:w="1272"/>
      </w:tblGrid>
      <w:tr w:rsidRPr="000D4C88" w:rsidR="000D4C88" w:rsidTr="000D4C88">
        <w:trPr>
          <w:trHeight w:val="360"/>
        </w:trPr>
        <w:tc>
          <w:tcPr>
            <w:tcW w:w="3900" w:type="dxa"/>
            <w:gridSpan w:val="3"/>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b/>
                <w:bCs/>
              </w:rPr>
            </w:pPr>
            <w:r w:rsidRPr="000D4C88">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b/>
                <w:bCs/>
                <w:color w:val="000000"/>
                <w:sz w:val="28"/>
                <w:szCs w:val="28"/>
              </w:rPr>
            </w:pPr>
            <w:r w:rsidRPr="000D4C88">
              <w:rPr>
                <w:rFonts w:ascii="Arial" w:hAnsi="Arial" w:cs="Arial"/>
                <w:b/>
                <w:bCs/>
                <w:color w:val="000000"/>
                <w:sz w:val="28"/>
                <w:szCs w:val="28"/>
              </w:rPr>
              <w:t>3.464.644,35</w:t>
            </w:r>
          </w:p>
        </w:tc>
        <w:tc>
          <w:tcPr>
            <w:tcW w:w="118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r>
      <w:tr w:rsidRPr="000D4C88" w:rsidR="000D4C88" w:rsidTr="000D4C88">
        <w:trPr>
          <w:trHeight w:val="255"/>
        </w:trPr>
        <w:tc>
          <w:tcPr>
            <w:tcW w:w="44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r>
      <w:tr w:rsidRPr="000D4C88" w:rsidR="000D4C88" w:rsidTr="000D4C88">
        <w:trPr>
          <w:trHeight w:val="255"/>
        </w:trPr>
        <w:tc>
          <w:tcPr>
            <w:tcW w:w="44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86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r>
      <w:tr w:rsidRPr="000D4C88" w:rsidR="000D4C88" w:rsidTr="000D4C88">
        <w:trPr>
          <w:trHeight w:val="300"/>
        </w:trPr>
        <w:tc>
          <w:tcPr>
            <w:tcW w:w="44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r w:rsidRPr="000D4C88">
              <w:rPr>
                <w:rFonts w:ascii="Arial" w:hAnsi="Arial" w:cs="Arial"/>
                <w:sz w:val="20"/>
                <w:szCs w:val="20"/>
              </w:rPr>
              <w:t>.</w:t>
            </w:r>
          </w:p>
        </w:tc>
        <w:tc>
          <w:tcPr>
            <w:tcW w:w="186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b/>
                <w:bCs/>
                <w:i/>
                <w:iCs/>
                <w:color w:val="FF0000"/>
              </w:rPr>
            </w:pPr>
            <w:r w:rsidRPr="000D4C88">
              <w:rPr>
                <w:rFonts w:ascii="Arial" w:hAnsi="Arial" w:cs="Arial"/>
                <w:b/>
                <w:bCs/>
                <w:i/>
                <w:iCs/>
                <w:color w:val="FF0000"/>
              </w:rPr>
              <w:t>1.916.088,31</w:t>
            </w:r>
          </w:p>
        </w:tc>
        <w:tc>
          <w:tcPr>
            <w:tcW w:w="220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b/>
                <w:bCs/>
                <w:i/>
                <w:iCs/>
                <w:color w:val="993300"/>
              </w:rPr>
            </w:pPr>
            <w:r w:rsidRPr="000D4C88">
              <w:rPr>
                <w:rFonts w:ascii="Arial" w:hAnsi="Arial" w:cs="Arial"/>
                <w:b/>
                <w:bCs/>
                <w:i/>
                <w:iCs/>
                <w:color w:val="993300"/>
              </w:rPr>
              <w:t>55,30</w:t>
            </w:r>
          </w:p>
        </w:tc>
        <w:tc>
          <w:tcPr>
            <w:tcW w:w="118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b/>
                <w:bCs/>
                <w:i/>
                <w:iCs/>
                <w:color w:val="0000FF"/>
              </w:rPr>
            </w:pPr>
            <w:r w:rsidRPr="000D4C88">
              <w:rPr>
                <w:rFonts w:ascii="Arial" w:hAnsi="Arial" w:cs="Arial"/>
                <w:b/>
                <w:bCs/>
                <w:i/>
                <w:iCs/>
                <w:color w:val="0000FF"/>
              </w:rPr>
              <w:t>100,00</w:t>
            </w:r>
          </w:p>
        </w:tc>
      </w:tr>
      <w:tr w:rsidRPr="000D4C88" w:rsidR="000D4C88" w:rsidTr="000D4C88">
        <w:trPr>
          <w:trHeight w:val="322"/>
        </w:trPr>
        <w:tc>
          <w:tcPr>
            <w:tcW w:w="440" w:type="dxa"/>
            <w:vMerge w:val="restart"/>
            <w:tcBorders>
              <w:top w:val="nil"/>
              <w:left w:val="nil"/>
              <w:bottom w:val="nil"/>
              <w:right w:val="nil"/>
            </w:tcBorders>
            <w:shd w:val="clear" w:color="auto" w:fill="auto"/>
            <w:vAlign w:val="center"/>
            <w:hideMark/>
          </w:tcPr>
          <w:p w:rsidRPr="000D4C88" w:rsidR="000D4C88" w:rsidP="000D4C88" w:rsidRDefault="000D4C88">
            <w:pPr>
              <w:jc w:val="center"/>
              <w:rPr>
                <w:rFonts w:ascii="Arial" w:hAnsi="Arial" w:cs="Arial"/>
                <w:b/>
                <w:bCs/>
                <w:sz w:val="28"/>
                <w:szCs w:val="28"/>
              </w:rPr>
            </w:pPr>
            <w:r w:rsidRPr="000D4C88">
              <w:rPr>
                <w:rFonts w:ascii="Arial" w:hAnsi="Arial" w:cs="Arial"/>
                <w:b/>
                <w:bCs/>
                <w:sz w:val="28"/>
                <w:szCs w:val="28"/>
              </w:rPr>
              <w:t>RB</w:t>
            </w:r>
          </w:p>
        </w:tc>
        <w:tc>
          <w:tcPr>
            <w:tcW w:w="1600" w:type="dxa"/>
            <w:vMerge w:val="restart"/>
            <w:tcBorders>
              <w:top w:val="nil"/>
              <w:left w:val="nil"/>
              <w:bottom w:val="nil"/>
              <w:right w:val="nil"/>
            </w:tcBorders>
            <w:shd w:val="clear" w:color="auto" w:fill="auto"/>
            <w:vAlign w:val="center"/>
            <w:hideMark/>
          </w:tcPr>
          <w:p w:rsidRPr="000D4C88" w:rsidR="000D4C88" w:rsidP="000D4C88" w:rsidRDefault="000D4C88">
            <w:pPr>
              <w:jc w:val="center"/>
              <w:rPr>
                <w:rFonts w:ascii="Arial" w:hAnsi="Arial" w:cs="Arial"/>
                <w:b/>
                <w:bCs/>
                <w:sz w:val="22"/>
                <w:szCs w:val="22"/>
              </w:rPr>
            </w:pPr>
            <w:r w:rsidRPr="000D4C88">
              <w:rPr>
                <w:rFonts w:ascii="Arial" w:hAnsi="Arial" w:cs="Arial"/>
                <w:b/>
                <w:bCs/>
                <w:sz w:val="22"/>
                <w:szCs w:val="22"/>
              </w:rPr>
              <w:t>Prisutni  na SKUPŠTINI</w:t>
            </w:r>
          </w:p>
        </w:tc>
        <w:tc>
          <w:tcPr>
            <w:tcW w:w="1860" w:type="dxa"/>
            <w:vMerge w:val="restart"/>
            <w:tcBorders>
              <w:top w:val="nil"/>
              <w:left w:val="nil"/>
              <w:bottom w:val="nil"/>
              <w:right w:val="nil"/>
            </w:tcBorders>
            <w:shd w:val="clear" w:color="auto" w:fill="auto"/>
            <w:vAlign w:val="center"/>
            <w:hideMark/>
          </w:tcPr>
          <w:p w:rsidRPr="000D4C88" w:rsidR="000D4C88" w:rsidP="000D4C88" w:rsidRDefault="000D4C88">
            <w:pPr>
              <w:jc w:val="center"/>
              <w:rPr>
                <w:rFonts w:ascii="Arial" w:hAnsi="Arial" w:cs="Arial"/>
                <w:b/>
                <w:bCs/>
                <w:color w:val="FF0000"/>
                <w:sz w:val="28"/>
                <w:szCs w:val="28"/>
              </w:rPr>
            </w:pPr>
            <w:r w:rsidRPr="000D4C88">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Pr="000D4C88" w:rsidR="000D4C88" w:rsidP="000D4C88" w:rsidRDefault="000D4C88">
            <w:pPr>
              <w:jc w:val="center"/>
              <w:rPr>
                <w:rFonts w:ascii="Arial" w:hAnsi="Arial" w:cs="Arial"/>
                <w:b/>
                <w:bCs/>
                <w:color w:val="993300"/>
                <w:sz w:val="28"/>
                <w:szCs w:val="28"/>
              </w:rPr>
            </w:pPr>
            <w:r w:rsidRPr="000D4C88">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Pr="000D4C88" w:rsidR="000D4C88" w:rsidP="000D4C88" w:rsidRDefault="000D4C88">
            <w:pPr>
              <w:jc w:val="center"/>
              <w:rPr>
                <w:rFonts w:ascii="Arial" w:hAnsi="Arial" w:cs="Arial"/>
                <w:color w:val="0000FF"/>
                <w:sz w:val="20"/>
                <w:szCs w:val="20"/>
              </w:rPr>
            </w:pPr>
            <w:r w:rsidRPr="000D4C88">
              <w:rPr>
                <w:rFonts w:ascii="Arial" w:hAnsi="Arial" w:cs="Arial"/>
                <w:color w:val="0000FF"/>
                <w:sz w:val="20"/>
                <w:szCs w:val="20"/>
              </w:rPr>
              <w:t>Glasovi  na SKUPŠTINI</w:t>
            </w:r>
          </w:p>
        </w:tc>
      </w:tr>
      <w:tr w:rsidRPr="000D4C88" w:rsidR="000D4C88" w:rsidTr="000D4C88">
        <w:trPr>
          <w:trHeight w:val="480"/>
        </w:trPr>
        <w:tc>
          <w:tcPr>
            <w:tcW w:w="440" w:type="dxa"/>
            <w:vMerge/>
            <w:tcBorders>
              <w:top w:val="nil"/>
              <w:left w:val="nil"/>
              <w:bottom w:val="nil"/>
              <w:right w:val="nil"/>
            </w:tcBorders>
            <w:vAlign w:val="center"/>
            <w:hideMark/>
          </w:tcPr>
          <w:p w:rsidRPr="000D4C88" w:rsidR="000D4C88" w:rsidP="000D4C88" w:rsidRDefault="000D4C88">
            <w:pPr>
              <w:rPr>
                <w:rFonts w:ascii="Arial" w:hAnsi="Arial" w:cs="Arial"/>
                <w:b/>
                <w:bCs/>
                <w:sz w:val="28"/>
                <w:szCs w:val="28"/>
              </w:rPr>
            </w:pPr>
          </w:p>
        </w:tc>
        <w:tc>
          <w:tcPr>
            <w:tcW w:w="1600" w:type="dxa"/>
            <w:vMerge/>
            <w:tcBorders>
              <w:top w:val="nil"/>
              <w:left w:val="nil"/>
              <w:bottom w:val="nil"/>
              <w:right w:val="nil"/>
            </w:tcBorders>
            <w:vAlign w:val="center"/>
            <w:hideMark/>
          </w:tcPr>
          <w:p w:rsidRPr="000D4C88" w:rsidR="000D4C88" w:rsidP="000D4C88" w:rsidRDefault="000D4C88">
            <w:pPr>
              <w:rPr>
                <w:rFonts w:ascii="Arial" w:hAnsi="Arial" w:cs="Arial"/>
                <w:b/>
                <w:bCs/>
                <w:sz w:val="22"/>
                <w:szCs w:val="22"/>
              </w:rPr>
            </w:pPr>
          </w:p>
        </w:tc>
        <w:tc>
          <w:tcPr>
            <w:tcW w:w="1860" w:type="dxa"/>
            <w:vMerge/>
            <w:tcBorders>
              <w:top w:val="nil"/>
              <w:left w:val="nil"/>
              <w:bottom w:val="nil"/>
              <w:right w:val="nil"/>
            </w:tcBorders>
            <w:vAlign w:val="center"/>
            <w:hideMark/>
          </w:tcPr>
          <w:p w:rsidRPr="000D4C88" w:rsidR="000D4C88" w:rsidP="000D4C88" w:rsidRDefault="000D4C88">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Pr="000D4C88" w:rsidR="000D4C88" w:rsidP="000D4C88" w:rsidRDefault="000D4C88">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Pr="000D4C88" w:rsidR="000D4C88" w:rsidP="000D4C88" w:rsidRDefault="000D4C88">
            <w:pPr>
              <w:rPr>
                <w:rFonts w:ascii="Arial" w:hAnsi="Arial" w:cs="Arial"/>
                <w:color w:val="0000FF"/>
                <w:sz w:val="20"/>
                <w:szCs w:val="20"/>
              </w:rPr>
            </w:pPr>
          </w:p>
        </w:tc>
      </w:tr>
      <w:tr w:rsidRPr="000D4C88" w:rsidR="000D4C88" w:rsidTr="000D4C88">
        <w:trPr>
          <w:trHeight w:val="315"/>
        </w:trPr>
        <w:tc>
          <w:tcPr>
            <w:tcW w:w="44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sz w:val="20"/>
                <w:szCs w:val="20"/>
              </w:rPr>
            </w:pPr>
            <w:r w:rsidRPr="000D4C88">
              <w:rPr>
                <w:rFonts w:ascii="Arial" w:hAnsi="Arial" w:cs="Arial"/>
                <w:sz w:val="20"/>
                <w:szCs w:val="20"/>
              </w:rPr>
              <w:t>1</w:t>
            </w: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r w:rsidRPr="000D4C88">
              <w:rPr>
                <w:rFonts w:ascii="Arial" w:hAnsi="Arial" w:cs="Arial"/>
                <w:sz w:val="20"/>
                <w:szCs w:val="20"/>
              </w:rPr>
              <w:t>ice creama group</w:t>
            </w:r>
          </w:p>
        </w:tc>
        <w:tc>
          <w:tcPr>
            <w:tcW w:w="1860" w:type="dxa"/>
            <w:tcBorders>
              <w:top w:val="nil"/>
              <w:left w:val="nil"/>
              <w:bottom w:val="nil"/>
              <w:right w:val="nil"/>
            </w:tcBorders>
            <w:shd w:val="clear" w:color="auto" w:fill="auto"/>
            <w:noWrap/>
            <w:vAlign w:val="bottom"/>
            <w:hideMark/>
          </w:tcPr>
          <w:p w:rsidRPr="000D4C88" w:rsidR="000D4C88" w:rsidP="000D4C88" w:rsidRDefault="000D4C88">
            <w:pPr>
              <w:jc w:val="right"/>
            </w:pPr>
            <w:r w:rsidRPr="000D4C88">
              <w:t>166.867,95</w:t>
            </w:r>
          </w:p>
        </w:tc>
        <w:tc>
          <w:tcPr>
            <w:tcW w:w="220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4,82</w:t>
            </w:r>
          </w:p>
        </w:tc>
        <w:tc>
          <w:tcPr>
            <w:tcW w:w="118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8,71</w:t>
            </w:r>
          </w:p>
        </w:tc>
      </w:tr>
      <w:tr w:rsidRPr="000D4C88" w:rsidR="000D4C88" w:rsidTr="000D4C88">
        <w:trPr>
          <w:trHeight w:val="255"/>
        </w:trPr>
        <w:tc>
          <w:tcPr>
            <w:tcW w:w="44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sz w:val="20"/>
                <w:szCs w:val="20"/>
              </w:rPr>
            </w:pPr>
            <w:r w:rsidRPr="000D4C88">
              <w:rPr>
                <w:rFonts w:ascii="Arial" w:hAnsi="Arial" w:cs="Arial"/>
                <w:sz w:val="20"/>
                <w:szCs w:val="20"/>
              </w:rPr>
              <w:t>2</w:t>
            </w: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r w:rsidRPr="000D4C88">
              <w:rPr>
                <w:rFonts w:ascii="Arial" w:hAnsi="Arial" w:cs="Arial"/>
                <w:sz w:val="20"/>
                <w:szCs w:val="20"/>
              </w:rPr>
              <w:t>rh</w:t>
            </w:r>
          </w:p>
        </w:tc>
        <w:tc>
          <w:tcPr>
            <w:tcW w:w="186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sz w:val="20"/>
                <w:szCs w:val="20"/>
              </w:rPr>
            </w:pPr>
            <w:r w:rsidRPr="000D4C88">
              <w:rPr>
                <w:rFonts w:ascii="Arial" w:hAnsi="Arial" w:cs="Arial"/>
                <w:sz w:val="20"/>
                <w:szCs w:val="20"/>
              </w:rPr>
              <w:t>1.714.483,28</w:t>
            </w:r>
          </w:p>
        </w:tc>
        <w:tc>
          <w:tcPr>
            <w:tcW w:w="220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49,49</w:t>
            </w:r>
          </w:p>
        </w:tc>
        <w:tc>
          <w:tcPr>
            <w:tcW w:w="118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89,48</w:t>
            </w:r>
          </w:p>
        </w:tc>
      </w:tr>
      <w:tr w:rsidRPr="000D4C88" w:rsidR="000D4C88" w:rsidTr="000D4C88">
        <w:trPr>
          <w:trHeight w:val="255"/>
        </w:trPr>
        <w:tc>
          <w:tcPr>
            <w:tcW w:w="44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sz w:val="20"/>
                <w:szCs w:val="20"/>
              </w:rPr>
            </w:pPr>
            <w:r w:rsidRPr="000D4C88">
              <w:rPr>
                <w:rFonts w:ascii="Arial" w:hAnsi="Arial" w:cs="Arial"/>
                <w:sz w:val="20"/>
                <w:szCs w:val="20"/>
              </w:rPr>
              <w:t>3</w:t>
            </w:r>
          </w:p>
        </w:tc>
        <w:tc>
          <w:tcPr>
            <w:tcW w:w="1600" w:type="dxa"/>
            <w:tcBorders>
              <w:top w:val="nil"/>
              <w:left w:val="nil"/>
              <w:bottom w:val="nil"/>
              <w:right w:val="nil"/>
            </w:tcBorders>
            <w:shd w:val="clear" w:color="auto" w:fill="auto"/>
            <w:noWrap/>
            <w:vAlign w:val="bottom"/>
            <w:hideMark/>
          </w:tcPr>
          <w:p w:rsidRPr="000D4C88" w:rsidR="000D4C88" w:rsidP="000D4C88" w:rsidRDefault="000D4C88">
            <w:pPr>
              <w:rPr>
                <w:rFonts w:ascii="Arial" w:hAnsi="Arial" w:cs="Arial"/>
                <w:sz w:val="20"/>
                <w:szCs w:val="20"/>
              </w:rPr>
            </w:pPr>
            <w:r w:rsidRPr="000D4C88">
              <w:rPr>
                <w:rFonts w:ascii="Arial" w:hAnsi="Arial" w:cs="Arial"/>
                <w:sz w:val="20"/>
                <w:szCs w:val="20"/>
              </w:rPr>
              <w:t>biograd na moru</w:t>
            </w:r>
          </w:p>
        </w:tc>
        <w:tc>
          <w:tcPr>
            <w:tcW w:w="1860" w:type="dxa"/>
            <w:tcBorders>
              <w:top w:val="nil"/>
              <w:left w:val="nil"/>
              <w:bottom w:val="nil"/>
              <w:right w:val="nil"/>
            </w:tcBorders>
            <w:shd w:val="clear" w:color="auto" w:fill="auto"/>
            <w:noWrap/>
            <w:vAlign w:val="bottom"/>
            <w:hideMark/>
          </w:tcPr>
          <w:p w:rsidRPr="000D4C88" w:rsidR="000D4C88" w:rsidP="000D4C88" w:rsidRDefault="000D4C88">
            <w:pPr>
              <w:jc w:val="right"/>
              <w:rPr>
                <w:rFonts w:ascii="Arial" w:hAnsi="Arial" w:cs="Arial"/>
                <w:sz w:val="20"/>
                <w:szCs w:val="20"/>
              </w:rPr>
            </w:pPr>
            <w:r w:rsidRPr="000D4C88">
              <w:rPr>
                <w:rFonts w:ascii="Arial" w:hAnsi="Arial" w:cs="Arial"/>
                <w:sz w:val="20"/>
                <w:szCs w:val="20"/>
              </w:rPr>
              <w:t>34.737,08</w:t>
            </w:r>
          </w:p>
        </w:tc>
        <w:tc>
          <w:tcPr>
            <w:tcW w:w="220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1,00</w:t>
            </w:r>
          </w:p>
        </w:tc>
        <w:tc>
          <w:tcPr>
            <w:tcW w:w="1180" w:type="dxa"/>
            <w:tcBorders>
              <w:top w:val="nil"/>
              <w:left w:val="nil"/>
              <w:bottom w:val="nil"/>
              <w:right w:val="nil"/>
            </w:tcBorders>
            <w:shd w:val="clear" w:color="auto" w:fill="auto"/>
            <w:noWrap/>
            <w:vAlign w:val="bottom"/>
            <w:hideMark/>
          </w:tcPr>
          <w:p w:rsidRPr="000D4C88" w:rsidR="000D4C88" w:rsidP="000D4C88" w:rsidRDefault="000D4C88">
            <w:pPr>
              <w:jc w:val="center"/>
              <w:rPr>
                <w:rFonts w:ascii="Arial" w:hAnsi="Arial" w:cs="Arial"/>
                <w:sz w:val="20"/>
                <w:szCs w:val="20"/>
              </w:rPr>
            </w:pPr>
            <w:r w:rsidRPr="000D4C88">
              <w:rPr>
                <w:rFonts w:ascii="Arial" w:hAnsi="Arial" w:cs="Arial"/>
                <w:sz w:val="20"/>
                <w:szCs w:val="20"/>
              </w:rPr>
              <w:t>1,81</w:t>
            </w:r>
          </w:p>
        </w:tc>
      </w:tr>
    </w:tbl>
    <w:p w:rsidR="00B05ACA" w:rsidP="001520A9" w:rsidRDefault="00B05ACA">
      <w:pPr>
        <w:jc w:val="both"/>
        <w:rPr>
          <w:rFonts w:ascii="Arial" w:hAnsi="Arial" w:cs="Arial"/>
        </w:rPr>
      </w:pPr>
    </w:p>
    <w:p w:rsidR="00776365" w:rsidP="001520A9" w:rsidRDefault="00552099">
      <w:pPr>
        <w:jc w:val="both"/>
        <w:rPr>
          <w:rFonts w:ascii="Arial" w:hAnsi="Arial" w:cs="Arial"/>
        </w:rPr>
      </w:pPr>
      <w:r>
        <w:rPr>
          <w:rFonts w:ascii="Arial" w:hAnsi="Arial" w:cs="Arial"/>
        </w:rPr>
        <w:t>Konstatira se da je u spis predmeta 26. svibnja 2022. zaprimljeno rješenje 29 Su-226/22-2 kojim je odbijen zahtjev vjerovnika ICE CREAM GROUP d.o.o. Zadar za izuzeće uredujuće sutkinje.</w:t>
      </w:r>
    </w:p>
    <w:p w:rsidR="00C43875" w:rsidP="001520A9" w:rsidRDefault="00C43875">
      <w:pPr>
        <w:jc w:val="both"/>
        <w:rPr>
          <w:rFonts w:ascii="Arial" w:hAnsi="Arial" w:cs="Arial"/>
        </w:rPr>
      </w:pPr>
    </w:p>
    <w:p w:rsidRPr="00380A98" w:rsidR="00B328EB" w:rsidP="00B328EB" w:rsidRDefault="00B328EB">
      <w:pPr>
        <w:tabs>
          <w:tab w:val="left" w:pos="960"/>
        </w:tabs>
        <w:jc w:val="both"/>
        <w:rPr>
          <w:rFonts w:ascii="Arial" w:hAnsi="Arial" w:cs="Arial"/>
        </w:rPr>
      </w:pPr>
      <w:r w:rsidRPr="00380A98">
        <w:rPr>
          <w:rFonts w:ascii="Arial" w:hAnsi="Arial" w:cs="Arial"/>
        </w:rPr>
        <w:t>Ad 1)</w:t>
      </w:r>
    </w:p>
    <w:p w:rsidRPr="00380A98" w:rsidR="00B328EB" w:rsidP="00B328EB" w:rsidRDefault="00B328EB">
      <w:pPr>
        <w:tabs>
          <w:tab w:val="left" w:pos="960"/>
        </w:tabs>
        <w:jc w:val="both"/>
        <w:rPr>
          <w:rFonts w:ascii="Arial" w:hAnsi="Arial" w:cs="Arial"/>
        </w:rPr>
      </w:pPr>
    </w:p>
    <w:p w:rsidR="00B328EB" w:rsidP="00B328EB" w:rsidRDefault="00B328EB">
      <w:pPr>
        <w:tabs>
          <w:tab w:val="left" w:pos="960"/>
        </w:tabs>
        <w:jc w:val="both"/>
        <w:rPr>
          <w:rFonts w:ascii="Arial" w:hAnsi="Arial" w:cs="Arial"/>
        </w:rPr>
      </w:pPr>
      <w:r w:rsidRPr="00380A98">
        <w:rPr>
          <w:rFonts w:ascii="Arial" w:hAnsi="Arial" w:cs="Arial"/>
        </w:rPr>
        <w:t>Stečajn</w:t>
      </w:r>
      <w:r>
        <w:rPr>
          <w:rFonts w:ascii="Arial" w:hAnsi="Arial" w:cs="Arial"/>
        </w:rPr>
        <w:t>i</w:t>
      </w:r>
      <w:r w:rsidRPr="00380A98">
        <w:rPr>
          <w:rFonts w:ascii="Arial" w:hAnsi="Arial" w:cs="Arial"/>
        </w:rPr>
        <w:t xml:space="preserve"> upravitelj ukratko iznosi izvješće koji je sastavni dio ovog zapisnika i</w:t>
      </w:r>
      <w:r w:rsidR="000D4C88">
        <w:rPr>
          <w:rFonts w:ascii="Arial" w:hAnsi="Arial" w:cs="Arial"/>
        </w:rPr>
        <w:t xml:space="preserve"> koje je objavljeno po primitku u spis i naglašava </w:t>
      </w:r>
      <w:r w:rsidR="00AB787B">
        <w:rPr>
          <w:rFonts w:ascii="Arial" w:hAnsi="Arial" w:cs="Arial"/>
        </w:rPr>
        <w:t xml:space="preserve">da u međuvremenu pristižu računi Grada Zadra za komunalne usluge koji računi bi teretili stečajnu masu i za sada se ne mogu platiti. Što se tiče dužnikovih dužnika evidentiranih u izvješću stečajnog upravitelja navodi da je utvrdio da potraživanje od OSCAR ZADAR d.o.o. neće biti naplativo obzirom da je u tom predmetu donijeto rješenje kojim se pozivaju vjerovnici na uplatu predujma sredstava za vođenje stečajnog postupka jer je utvrđeno da taj dužnik nema imovine pa stoga ni uvjeta za vođenje stečajnog postupka radi namirenja vjerovnika. Isto tako je utvrdio da ni potraživanje prema SLAD d.o.o. neće biti naplativo obzirom da je rješenje o otvaranju i </w:t>
      </w:r>
      <w:r w:rsidR="00AB787B">
        <w:rPr>
          <w:rFonts w:ascii="Arial" w:hAnsi="Arial" w:cs="Arial"/>
        </w:rPr>
        <w:lastRenderedPageBreak/>
        <w:t>zaključenju skraćenog stečajnog postupka donijeto 4. ožujka 2022. iz čega zaključuje da ni taj dužnik nema imovine.</w:t>
      </w:r>
    </w:p>
    <w:p w:rsidR="00AB787B" w:rsidP="00B328EB" w:rsidRDefault="00AB787B">
      <w:pPr>
        <w:tabs>
          <w:tab w:val="left" w:pos="960"/>
        </w:tabs>
        <w:jc w:val="both"/>
        <w:rPr>
          <w:rFonts w:ascii="Arial" w:hAnsi="Arial" w:cs="Arial"/>
        </w:rPr>
      </w:pPr>
    </w:p>
    <w:p w:rsidR="00AB787B" w:rsidP="00B328EB" w:rsidRDefault="00AB787B">
      <w:pPr>
        <w:tabs>
          <w:tab w:val="left" w:pos="960"/>
        </w:tabs>
        <w:jc w:val="both"/>
        <w:rPr>
          <w:rFonts w:ascii="Arial" w:hAnsi="Arial" w:cs="Arial"/>
        </w:rPr>
      </w:pPr>
      <w:r>
        <w:rPr>
          <w:rFonts w:ascii="Arial" w:hAnsi="Arial" w:cs="Arial"/>
        </w:rPr>
        <w:t>Na posebno pitanje punomoćnika ICE CREAM GROUP stečajni upravitelj odgovara da već 6 godina traje postupak između TVORNICE KRUHA ZADAR i SLAD d.o.o. i SLAD GRUPE d.o.o., a predmet spora je pobijanje dužnikovih pravnih radnji radi namirenja TVORNICE KRUHA ZADAR.</w:t>
      </w:r>
    </w:p>
    <w:p w:rsidR="00AB787B" w:rsidP="00B328EB" w:rsidRDefault="00AB787B">
      <w:pPr>
        <w:tabs>
          <w:tab w:val="left" w:pos="960"/>
        </w:tabs>
        <w:jc w:val="both"/>
        <w:rPr>
          <w:rFonts w:ascii="Arial" w:hAnsi="Arial" w:cs="Arial"/>
        </w:rPr>
      </w:pPr>
    </w:p>
    <w:p w:rsidR="00AB787B" w:rsidP="00B328EB" w:rsidRDefault="00AB787B">
      <w:pPr>
        <w:tabs>
          <w:tab w:val="left" w:pos="960"/>
        </w:tabs>
        <w:jc w:val="both"/>
        <w:rPr>
          <w:rFonts w:ascii="Arial" w:hAnsi="Arial" w:cs="Arial"/>
        </w:rPr>
      </w:pPr>
      <w:r>
        <w:rPr>
          <w:rFonts w:ascii="Arial" w:hAnsi="Arial" w:cs="Arial"/>
        </w:rPr>
        <w:t>Punomoćnik ICE CREAM GROUP u cijelosti osporava kao netočno i površno izvješće stečajnog upravitelja u činjeničnim utvrđenjima a u odnosu na zaključak i predložene odluke kao protivno interesima vjerovnika u ovom stečajnom postupku. Naime iz izvješća jasno proizlazi da je stečajni dužnik vlasnik nekretnine upisane u zk. 12391 k.o. Zadar koja je višemilijunske vrijednosti. Uvidom u zemljišnu knjigu moguće je utvrditi dva spora na predmetnoj nekretnini i to prethodno označeni spor sa TVORNICOM KRUHA ZADAR te spor sa Ministarstvom financija. Oba dva spora su prema svojoj pravnoj naravi paulijanske tužbe. Protivno shvaćanju stečajnog upravitelja uvidom u zabilježbu spora Ministarstva financija u odnosu na taj spor moguće je objektivno utvrditi kako je isti prezentiran sudu nakon proteka prekluzivnog roka od jedne godine za pobijanje naplatno pravnog posla radi čega je isti evidentno neosnovan.</w:t>
      </w:r>
      <w:r w:rsidR="00CE07AF">
        <w:rPr>
          <w:rFonts w:ascii="Arial" w:hAnsi="Arial" w:cs="Arial"/>
        </w:rPr>
        <w:t xml:space="preserve"> S druge strane naprijed označeni spor gdje je tužitelj TVORNICA KRUHA ZADAR je očito neosnovan radi čega je više nego izvjesno da će stečajni dužnik ostati vlasnikom predmetne nekretnine. Zaključuje da u izvješću netočno stoji da dužnik ne obavlja djelatnost jer iz istoga proizlazi da je imovina data u zakup što znači da bi se određena novčana sredstva trebala sliti u stečajnu masu.</w:t>
      </w:r>
    </w:p>
    <w:p w:rsidR="00CE07AF" w:rsidP="00B328EB" w:rsidRDefault="00CE07AF">
      <w:pPr>
        <w:tabs>
          <w:tab w:val="left" w:pos="960"/>
        </w:tabs>
        <w:jc w:val="both"/>
        <w:rPr>
          <w:rFonts w:ascii="Arial" w:hAnsi="Arial" w:cs="Arial"/>
        </w:rPr>
      </w:pPr>
    </w:p>
    <w:p w:rsidR="00552099" w:rsidP="00B328EB" w:rsidRDefault="00552099">
      <w:pPr>
        <w:tabs>
          <w:tab w:val="left" w:pos="960"/>
        </w:tabs>
        <w:jc w:val="both"/>
        <w:rPr>
          <w:rFonts w:ascii="Arial" w:hAnsi="Arial" w:cs="Arial"/>
        </w:rPr>
      </w:pPr>
      <w:r>
        <w:rPr>
          <w:rFonts w:ascii="Arial" w:hAnsi="Arial" w:cs="Arial"/>
        </w:rPr>
        <w:t>Punomoćnik ICE CREAM GROUP smatra da je procjena vozila izvršena pogrešno jer je rađena po kataloškoj vrijednosti, a da je trebalo procijeniti svako konkretno vozilo prema stanju u kakvom se nalazi u trenutku procjene. Nadalje smatra da je imovina dužnika veća od procijenjenih otpirlike 500.000,00 kuna i da istoj treba pribrojiti tražbine prema stečajnom vjerovniku ICE CREAM GROUP. Generalno smatra da bi bilo korisnije za vjerovnike izraditi stečajni plan unutar kojeg će se oni bolje namiriti nego unovčenjem imovine,a pogotovo dijela koji se tiče nekretnina koji bi se mogli prodati na drugoj ili trećoj dražbi što znači da bi vrijednost bila umanjena i za ¾ utvrđene vrijednosti.</w:t>
      </w:r>
    </w:p>
    <w:p w:rsidR="00552099" w:rsidP="00B328EB" w:rsidRDefault="00552099">
      <w:pPr>
        <w:tabs>
          <w:tab w:val="left" w:pos="960"/>
        </w:tabs>
        <w:jc w:val="both"/>
        <w:rPr>
          <w:rFonts w:ascii="Arial" w:hAnsi="Arial" w:cs="Arial"/>
        </w:rPr>
      </w:pPr>
    </w:p>
    <w:p w:rsidR="00CE07AF" w:rsidP="00B328EB" w:rsidRDefault="00CE07AF">
      <w:pPr>
        <w:tabs>
          <w:tab w:val="left" w:pos="960"/>
        </w:tabs>
        <w:jc w:val="both"/>
        <w:rPr>
          <w:rFonts w:ascii="Arial" w:hAnsi="Arial" w:cs="Arial"/>
        </w:rPr>
      </w:pPr>
      <w:r>
        <w:rPr>
          <w:rFonts w:ascii="Arial" w:hAnsi="Arial" w:cs="Arial"/>
        </w:rPr>
        <w:t>Daljnjih pitanja vezano za izvješće stečajnog upravitelja nema pa se isto daje na glasovanje.</w:t>
      </w:r>
    </w:p>
    <w:p w:rsidR="00CE07AF" w:rsidP="00B328EB" w:rsidRDefault="00CE07AF">
      <w:pPr>
        <w:tabs>
          <w:tab w:val="left" w:pos="960"/>
        </w:tabs>
        <w:jc w:val="both"/>
        <w:rPr>
          <w:rFonts w:ascii="Arial" w:hAnsi="Arial" w:cs="Arial"/>
        </w:rPr>
      </w:pPr>
    </w:p>
    <w:p w:rsidR="00CE07AF" w:rsidP="00B328EB" w:rsidRDefault="00CE07AF">
      <w:pPr>
        <w:tabs>
          <w:tab w:val="left" w:pos="960"/>
        </w:tabs>
        <w:jc w:val="both"/>
        <w:rPr>
          <w:rFonts w:ascii="Arial" w:hAnsi="Arial" w:cs="Arial"/>
        </w:rPr>
      </w:pPr>
      <w:r>
        <w:rPr>
          <w:rFonts w:ascii="Arial" w:hAnsi="Arial" w:cs="Arial"/>
        </w:rPr>
        <w:t>Za izvješće glasuje RH i GRAD BIOGRA</w:t>
      </w:r>
      <w:r w:rsidR="007F42F8">
        <w:rPr>
          <w:rFonts w:ascii="Arial" w:hAnsi="Arial" w:cs="Arial"/>
        </w:rPr>
        <w:t>D</w:t>
      </w:r>
      <w:r>
        <w:rPr>
          <w:rFonts w:ascii="Arial" w:hAnsi="Arial" w:cs="Arial"/>
        </w:rPr>
        <w:t xml:space="preserve"> što čini 91,29% nazočnih glasova na skupštini.</w:t>
      </w:r>
    </w:p>
    <w:p w:rsidR="00CE07AF" w:rsidP="00B328EB" w:rsidRDefault="00CE07AF">
      <w:pPr>
        <w:tabs>
          <w:tab w:val="left" w:pos="960"/>
        </w:tabs>
        <w:jc w:val="both"/>
        <w:rPr>
          <w:rFonts w:ascii="Arial" w:hAnsi="Arial" w:cs="Arial"/>
        </w:rPr>
      </w:pPr>
    </w:p>
    <w:p w:rsidR="00CE07AF" w:rsidP="00B328EB" w:rsidRDefault="00CE07AF">
      <w:pPr>
        <w:tabs>
          <w:tab w:val="left" w:pos="960"/>
        </w:tabs>
        <w:jc w:val="both"/>
        <w:rPr>
          <w:rFonts w:ascii="Arial" w:hAnsi="Arial" w:cs="Arial"/>
        </w:rPr>
      </w:pPr>
      <w:r>
        <w:rPr>
          <w:rFonts w:ascii="Arial" w:hAnsi="Arial" w:cs="Arial"/>
        </w:rPr>
        <w:t>Protiv izvješća glasuju ICE CREAM GROUP</w:t>
      </w:r>
      <w:r w:rsidR="007F42F8">
        <w:rPr>
          <w:rFonts w:ascii="Arial" w:hAnsi="Arial" w:cs="Arial"/>
        </w:rPr>
        <w:t>.</w:t>
      </w:r>
    </w:p>
    <w:p w:rsidR="00CE07AF" w:rsidP="00B328EB" w:rsidRDefault="00CE07AF">
      <w:pPr>
        <w:tabs>
          <w:tab w:val="left" w:pos="960"/>
        </w:tabs>
        <w:jc w:val="both"/>
        <w:rPr>
          <w:rFonts w:ascii="Arial" w:hAnsi="Arial" w:cs="Arial"/>
        </w:rPr>
      </w:pPr>
    </w:p>
    <w:p w:rsidR="007F42F8" w:rsidP="00B328EB" w:rsidRDefault="007F42F8">
      <w:pPr>
        <w:tabs>
          <w:tab w:val="left" w:pos="960"/>
        </w:tabs>
        <w:jc w:val="both"/>
        <w:rPr>
          <w:rFonts w:ascii="Arial" w:hAnsi="Arial" w:cs="Arial"/>
        </w:rPr>
      </w:pPr>
      <w:r>
        <w:rPr>
          <w:rFonts w:ascii="Arial" w:hAnsi="Arial" w:cs="Arial"/>
        </w:rPr>
        <w:t>Sud utvrđuje da je izvješće stečajnog upravitelja prihvaćeno.</w:t>
      </w:r>
    </w:p>
    <w:p w:rsidRPr="00380A98" w:rsidR="00B328EB" w:rsidP="00B328EB" w:rsidRDefault="00B328EB">
      <w:pPr>
        <w:tabs>
          <w:tab w:val="left" w:pos="960"/>
        </w:tabs>
        <w:jc w:val="both"/>
        <w:rPr>
          <w:rFonts w:ascii="Arial" w:hAnsi="Arial" w:cs="Arial"/>
        </w:rPr>
      </w:pPr>
    </w:p>
    <w:p w:rsidRPr="00380A98" w:rsidR="00B328EB" w:rsidP="00B328EB" w:rsidRDefault="00B328EB">
      <w:pPr>
        <w:tabs>
          <w:tab w:val="left" w:pos="960"/>
        </w:tabs>
        <w:jc w:val="both"/>
        <w:rPr>
          <w:rFonts w:ascii="Arial" w:hAnsi="Arial" w:cs="Arial"/>
        </w:rPr>
      </w:pPr>
      <w:r w:rsidRPr="00380A98">
        <w:rPr>
          <w:rFonts w:ascii="Arial" w:hAnsi="Arial" w:cs="Arial"/>
        </w:rPr>
        <w:t>Ad 2)</w:t>
      </w:r>
    </w:p>
    <w:p w:rsidRPr="00380A98" w:rsidR="00B328EB" w:rsidP="00B328EB" w:rsidRDefault="00B328EB">
      <w:pPr>
        <w:tabs>
          <w:tab w:val="left" w:pos="960"/>
        </w:tabs>
        <w:jc w:val="both"/>
        <w:rPr>
          <w:rFonts w:ascii="Arial" w:hAnsi="Arial" w:cs="Arial"/>
        </w:rPr>
      </w:pPr>
    </w:p>
    <w:p w:rsidRPr="00380A98" w:rsidR="00B328EB" w:rsidP="00B328EB" w:rsidRDefault="00B328EB">
      <w:pPr>
        <w:tabs>
          <w:tab w:val="left" w:pos="960"/>
        </w:tabs>
        <w:jc w:val="both"/>
        <w:rPr>
          <w:rFonts w:ascii="Arial" w:hAnsi="Arial" w:cs="Arial"/>
        </w:rPr>
      </w:pPr>
      <w:r w:rsidRPr="00380A98">
        <w:rPr>
          <w:rFonts w:ascii="Arial" w:hAnsi="Arial" w:cs="Arial"/>
        </w:rPr>
        <w:t>Prelazi se na raspravu o predračunu troškova stečajnog postupka.</w:t>
      </w:r>
    </w:p>
    <w:p w:rsidRPr="00380A98" w:rsidR="00B328EB" w:rsidP="00B328EB" w:rsidRDefault="00B328EB">
      <w:pPr>
        <w:tabs>
          <w:tab w:val="left" w:pos="960"/>
        </w:tabs>
        <w:jc w:val="both"/>
        <w:rPr>
          <w:rFonts w:ascii="Arial" w:hAnsi="Arial" w:cs="Arial"/>
        </w:rPr>
      </w:pPr>
    </w:p>
    <w:p w:rsidR="00B328EB" w:rsidP="00B328EB" w:rsidRDefault="00B328EB">
      <w:pPr>
        <w:tabs>
          <w:tab w:val="left" w:pos="960"/>
        </w:tabs>
        <w:jc w:val="both"/>
        <w:rPr>
          <w:rFonts w:ascii="Arial" w:hAnsi="Arial" w:cs="Arial"/>
        </w:rPr>
      </w:pPr>
      <w:r w:rsidRPr="00380A98">
        <w:rPr>
          <w:rFonts w:ascii="Arial" w:hAnsi="Arial" w:cs="Arial"/>
        </w:rPr>
        <w:t>Stečajn</w:t>
      </w:r>
      <w:r>
        <w:rPr>
          <w:rFonts w:ascii="Arial" w:hAnsi="Arial" w:cs="Arial"/>
        </w:rPr>
        <w:t>i</w:t>
      </w:r>
      <w:r w:rsidRPr="00380A98">
        <w:rPr>
          <w:rFonts w:ascii="Arial" w:hAnsi="Arial" w:cs="Arial"/>
        </w:rPr>
        <w:t xml:space="preserve"> upravitelj </w:t>
      </w:r>
      <w:r w:rsidR="007F42F8">
        <w:rPr>
          <w:rFonts w:ascii="Arial" w:hAnsi="Arial" w:cs="Arial"/>
        </w:rPr>
        <w:t xml:space="preserve">iznosi podatke o predračunu troškova u iznosu od 80.388,18 kuna. Trošak se prema njegovom prijedlogu sastoji od neisplaćenog stvarnog troška iz prethodnog postupka u iznosu od 77,94 kuna, te u stečajnom postupku troška izrade pečata dužnika u iznosu od 120,00 kuna, poštarine u iznosu od 51,90 kuna, naknade </w:t>
      </w:r>
      <w:r w:rsidR="007F42F8">
        <w:rPr>
          <w:rFonts w:ascii="Arial" w:hAnsi="Arial" w:cs="Arial"/>
        </w:rPr>
        <w:lastRenderedPageBreak/>
        <w:t>CVH u iznosu od 22,94 kuna, troškovi knjigovodstva 800,00 kuna mjesečno, arhiviranje poslovne dokumentacije nakon otvaranja stečajnog postupka 2.000,00 kuna, troškovi budućeg otvaranja, vođenja i zatvaranja računa 120,00 kuna mjesečno, putni trošak stečajnog upravitelja za dosad izvršena 4 putovanja na relaciji Murter – Zadar – Murter, nagrada stečajnom upravitelju na bazi vrijednosti imovine od 500.000,00 kuna u iznosu od 60.000,00 kuna bruto, troškovi sudske pristojbe u iznosu od 2.000,00 kuna, troškovi procjene poznate imovine, obveze stečajne mase za komunalnu naknadu koji teku svaki mjesec. Posebno navodi da su u međuvremenu nastali još neki troškovi, ali smatra da bi ovaj iznos predračuna od 80.388,18 kuna bio dovoljan, ali postoje realne mogućnosti da će troškovi biti veći.</w:t>
      </w:r>
    </w:p>
    <w:p w:rsidRPr="00380A98" w:rsidR="00B328EB" w:rsidP="00B328EB" w:rsidRDefault="00B328EB">
      <w:pPr>
        <w:tabs>
          <w:tab w:val="left" w:pos="960"/>
        </w:tabs>
        <w:jc w:val="both"/>
        <w:rPr>
          <w:rFonts w:ascii="Arial" w:hAnsi="Arial" w:cs="Arial"/>
        </w:rPr>
      </w:pPr>
    </w:p>
    <w:p w:rsidR="007F42F8" w:rsidP="007F42F8" w:rsidRDefault="007F42F8">
      <w:pPr>
        <w:tabs>
          <w:tab w:val="left" w:pos="960"/>
        </w:tabs>
        <w:jc w:val="both"/>
        <w:rPr>
          <w:rFonts w:ascii="Arial" w:hAnsi="Arial" w:cs="Arial"/>
        </w:rPr>
      </w:pPr>
      <w:r>
        <w:rPr>
          <w:rFonts w:ascii="Arial" w:hAnsi="Arial" w:cs="Arial"/>
        </w:rPr>
        <w:t>Za prihvaćanje predračuna glasuju RH i GRAD BIOGRAD što čini 91,29% nazočnih glasova na skupštini.</w:t>
      </w:r>
    </w:p>
    <w:p w:rsidR="007F42F8" w:rsidP="007F42F8" w:rsidRDefault="007F42F8">
      <w:pPr>
        <w:tabs>
          <w:tab w:val="left" w:pos="960"/>
        </w:tabs>
        <w:jc w:val="both"/>
        <w:rPr>
          <w:rFonts w:ascii="Arial" w:hAnsi="Arial" w:cs="Arial"/>
        </w:rPr>
      </w:pPr>
    </w:p>
    <w:p w:rsidR="007F42F8" w:rsidP="007F42F8" w:rsidRDefault="007F42F8">
      <w:pPr>
        <w:tabs>
          <w:tab w:val="left" w:pos="960"/>
        </w:tabs>
        <w:jc w:val="both"/>
        <w:rPr>
          <w:rFonts w:ascii="Arial" w:hAnsi="Arial" w:cs="Arial"/>
        </w:rPr>
      </w:pPr>
      <w:r>
        <w:rPr>
          <w:rFonts w:ascii="Arial" w:hAnsi="Arial" w:cs="Arial"/>
        </w:rPr>
        <w:t>Protiv izvješća glasuju ICE CREAM GROUP.</w:t>
      </w:r>
    </w:p>
    <w:p w:rsidR="007F42F8" w:rsidP="007F42F8" w:rsidRDefault="007F42F8">
      <w:pPr>
        <w:tabs>
          <w:tab w:val="left" w:pos="960"/>
        </w:tabs>
        <w:jc w:val="both"/>
        <w:rPr>
          <w:rFonts w:ascii="Arial" w:hAnsi="Arial" w:cs="Arial"/>
        </w:rPr>
      </w:pPr>
    </w:p>
    <w:p w:rsidR="007F42F8" w:rsidP="007F42F8" w:rsidRDefault="007F42F8">
      <w:pPr>
        <w:tabs>
          <w:tab w:val="left" w:pos="960"/>
        </w:tabs>
        <w:jc w:val="both"/>
        <w:rPr>
          <w:rFonts w:ascii="Arial" w:hAnsi="Arial" w:cs="Arial"/>
        </w:rPr>
      </w:pPr>
      <w:r>
        <w:rPr>
          <w:rFonts w:ascii="Arial" w:hAnsi="Arial" w:cs="Arial"/>
        </w:rPr>
        <w:t>Sud utvrđuje da je predračun troškova stečajnog upravitelja prihvaćen u iznosu od 80.388,18 kuna.</w:t>
      </w:r>
    </w:p>
    <w:p w:rsidRPr="00380A98" w:rsidR="00B328EB" w:rsidP="00B328EB" w:rsidRDefault="00B328EB">
      <w:pPr>
        <w:tabs>
          <w:tab w:val="left" w:pos="960"/>
        </w:tabs>
        <w:jc w:val="both"/>
        <w:rPr>
          <w:rFonts w:ascii="Arial" w:hAnsi="Arial" w:cs="Arial"/>
        </w:rPr>
      </w:pPr>
    </w:p>
    <w:p w:rsidRPr="00380A98" w:rsidR="00B328EB" w:rsidP="00B328EB" w:rsidRDefault="00B328EB">
      <w:pPr>
        <w:tabs>
          <w:tab w:val="left" w:pos="960"/>
        </w:tabs>
        <w:jc w:val="both"/>
        <w:rPr>
          <w:rFonts w:ascii="Arial" w:hAnsi="Arial" w:cs="Arial"/>
        </w:rPr>
      </w:pPr>
      <w:r w:rsidRPr="00380A98">
        <w:rPr>
          <w:rFonts w:ascii="Arial" w:hAnsi="Arial" w:cs="Arial"/>
        </w:rPr>
        <w:t>Ad 3)</w:t>
      </w:r>
    </w:p>
    <w:p w:rsidRPr="00380A98" w:rsidR="00B328EB" w:rsidP="00B328EB" w:rsidRDefault="00B328EB">
      <w:pPr>
        <w:tabs>
          <w:tab w:val="left" w:pos="960"/>
        </w:tabs>
        <w:jc w:val="both"/>
        <w:rPr>
          <w:rFonts w:ascii="Arial" w:hAnsi="Arial" w:cs="Arial"/>
        </w:rPr>
      </w:pPr>
    </w:p>
    <w:p w:rsidR="00B328EB" w:rsidP="00B328EB" w:rsidRDefault="00B328EB">
      <w:pPr>
        <w:tabs>
          <w:tab w:val="left" w:pos="960"/>
        </w:tabs>
        <w:jc w:val="both"/>
        <w:rPr>
          <w:rFonts w:ascii="Arial" w:hAnsi="Arial" w:cs="Arial"/>
        </w:rPr>
      </w:pPr>
      <w:r w:rsidRPr="00380A98">
        <w:rPr>
          <w:rFonts w:ascii="Arial" w:hAnsi="Arial" w:cs="Arial"/>
        </w:rPr>
        <w:t>Stečajn</w:t>
      </w:r>
      <w:r>
        <w:rPr>
          <w:rFonts w:ascii="Arial" w:hAnsi="Arial" w:cs="Arial"/>
        </w:rPr>
        <w:t xml:space="preserve">i </w:t>
      </w:r>
      <w:r w:rsidRPr="00380A98">
        <w:rPr>
          <w:rFonts w:ascii="Arial" w:hAnsi="Arial" w:cs="Arial"/>
        </w:rPr>
        <w:t>upravitelj navodi da nema uvjeta za nastavak poslovanja</w:t>
      </w:r>
      <w:r w:rsidR="007F42F8">
        <w:rPr>
          <w:rFonts w:ascii="Arial" w:hAnsi="Arial" w:cs="Arial"/>
        </w:rPr>
        <w:t xml:space="preserve"> te predlaže unovčenje imovine.</w:t>
      </w:r>
    </w:p>
    <w:p w:rsidR="007F42F8" w:rsidP="00B328EB" w:rsidRDefault="007F42F8">
      <w:pPr>
        <w:tabs>
          <w:tab w:val="left" w:pos="960"/>
        </w:tabs>
        <w:jc w:val="both"/>
        <w:rPr>
          <w:rFonts w:ascii="Arial" w:hAnsi="Arial" w:cs="Arial"/>
        </w:rPr>
      </w:pPr>
    </w:p>
    <w:p w:rsidR="007F42F8" w:rsidP="00B328EB" w:rsidRDefault="007F42F8">
      <w:pPr>
        <w:tabs>
          <w:tab w:val="left" w:pos="960"/>
        </w:tabs>
        <w:jc w:val="both"/>
        <w:rPr>
          <w:rFonts w:ascii="Arial" w:hAnsi="Arial" w:cs="Arial"/>
        </w:rPr>
      </w:pPr>
      <w:r>
        <w:rPr>
          <w:rFonts w:ascii="Arial" w:hAnsi="Arial" w:cs="Arial"/>
        </w:rPr>
        <w:t xml:space="preserve">Punomoćnik ICE CREAM GROUP predlaže sklapanje stečajnoga plana uz nastavak poslovanja stečajnog dužnika imajući u vidu da bi predmetno rješenje bilo od neposredne koristi za stečajne vjerovnike odnosno za namirenje </w:t>
      </w:r>
      <w:r w:rsidR="00291F4A">
        <w:rPr>
          <w:rFonts w:ascii="Arial" w:hAnsi="Arial" w:cs="Arial"/>
        </w:rPr>
        <w:t>utvrđenih</w:t>
      </w:r>
      <w:r>
        <w:rPr>
          <w:rFonts w:ascii="Arial" w:hAnsi="Arial" w:cs="Arial"/>
        </w:rPr>
        <w:t xml:space="preserve"> tražbina. Naime na temelju ugovora o zakupu sklopljenog između </w:t>
      </w:r>
      <w:r w:rsidR="00291F4A">
        <w:rPr>
          <w:rFonts w:ascii="Arial" w:hAnsi="Arial" w:cs="Arial"/>
        </w:rPr>
        <w:t>stečajnog</w:t>
      </w:r>
      <w:r>
        <w:rPr>
          <w:rFonts w:ascii="Arial" w:hAnsi="Arial" w:cs="Arial"/>
        </w:rPr>
        <w:t xml:space="preserve"> dužnika te vjerovnika ICE CR</w:t>
      </w:r>
      <w:r w:rsidR="00291F4A">
        <w:rPr>
          <w:rFonts w:ascii="Arial" w:hAnsi="Arial" w:cs="Arial"/>
        </w:rPr>
        <w:t>E</w:t>
      </w:r>
      <w:r>
        <w:rPr>
          <w:rFonts w:ascii="Arial" w:hAnsi="Arial" w:cs="Arial"/>
        </w:rPr>
        <w:t xml:space="preserve">AM GROUP moguće je planirati prihode od najmanje 500.000,00 kuna. Očiti je interes potonjeg stečajnog vjerovnika za nastavak poslovanja stečajnog dužnika i gospodarsko iskorištavanje predmetnog zakupa radi čega je isti u ovom trenutku spreman u slučaju prihvata plana povećati predmetni iznos na 650.000,00 kuna u petogodišnjem razdoblju odnosno na iznos od 130.000,00 kuna godišnje. Na predmetni način u cijelosti bi se namirili troškovi stečajnog postupka a stečajni vjerovnici bi imali </w:t>
      </w:r>
      <w:r w:rsidR="00291F4A">
        <w:rPr>
          <w:rFonts w:ascii="Arial" w:hAnsi="Arial" w:cs="Arial"/>
        </w:rPr>
        <w:t>zajamčeno</w:t>
      </w:r>
      <w:r>
        <w:rPr>
          <w:rFonts w:ascii="Arial" w:hAnsi="Arial" w:cs="Arial"/>
        </w:rPr>
        <w:t xml:space="preserve"> </w:t>
      </w:r>
      <w:r w:rsidR="00291F4A">
        <w:rPr>
          <w:rFonts w:ascii="Arial" w:hAnsi="Arial" w:cs="Arial"/>
        </w:rPr>
        <w:t>plaćanje</w:t>
      </w:r>
      <w:r>
        <w:rPr>
          <w:rFonts w:ascii="Arial" w:hAnsi="Arial" w:cs="Arial"/>
        </w:rPr>
        <w:t xml:space="preserve"> više do 500.000,00 kuna što u slučaju likvidacije imovine objektivno nije moguće očekivati. </w:t>
      </w:r>
      <w:r w:rsidR="00291F4A">
        <w:rPr>
          <w:rFonts w:ascii="Arial" w:hAnsi="Arial" w:cs="Arial"/>
        </w:rPr>
        <w:t>Dakle</w:t>
      </w:r>
      <w:r>
        <w:rPr>
          <w:rFonts w:ascii="Arial" w:hAnsi="Arial" w:cs="Arial"/>
        </w:rPr>
        <w:t xml:space="preserve"> razlika očekivanih prihoda između likvidacije imovine i naprijed predloženog plana mogla bi biti od gotovo 400.000,00 kuna što je izrazito nepovoljna opcija za sve stečajne vjerovnike. ICE CREAM GROUP stoga predlaže da se stečajnom upravitelju naloži izrada stečajnog plana u skladu s kojim bi se predmetni stečajni vjerovnik obvezao isplatiti s naslova zakupa imovine </w:t>
      </w:r>
      <w:r w:rsidR="00291F4A">
        <w:rPr>
          <w:rFonts w:ascii="Arial" w:hAnsi="Arial" w:cs="Arial"/>
        </w:rPr>
        <w:t>stečajnog</w:t>
      </w:r>
      <w:r>
        <w:rPr>
          <w:rFonts w:ascii="Arial" w:hAnsi="Arial" w:cs="Arial"/>
        </w:rPr>
        <w:t xml:space="preserve"> dužnika iznos od 650.000,00 kuna u petogodišnjem razdoblju i to u obrocima koji mogu biti godišnji,</w:t>
      </w:r>
      <w:r w:rsidR="00291F4A">
        <w:rPr>
          <w:rFonts w:ascii="Arial" w:hAnsi="Arial" w:cs="Arial"/>
        </w:rPr>
        <w:t xml:space="preserve"> kvartalni ili </w:t>
      </w:r>
      <w:r>
        <w:rPr>
          <w:rFonts w:ascii="Arial" w:hAnsi="Arial" w:cs="Arial"/>
        </w:rPr>
        <w:t xml:space="preserve">mjesečni ovisno o odluci skupštine vjerovnika, na način da se </w:t>
      </w:r>
      <w:r w:rsidR="00291F4A">
        <w:rPr>
          <w:rFonts w:ascii="Arial" w:hAnsi="Arial" w:cs="Arial"/>
        </w:rPr>
        <w:t xml:space="preserve">troškovi stečajnog postupka u cijelosti podmire u roku od 60 dana u sklopu prve rate, na način da se preostale uplate deponiraju na depozitni račun ovog suda do pravomoćnog okončanja sporova koji su u tijeku, a po okončanju predmetnih sporova da se izvrši isplata stečajnih vjerovnika razmjerno veličini utvrđene i priznate tražbine u ovom stečajnom postupku. Također predlaže se da se vjerovnici koji bi pravomoćno uspjeli u sporovima koji su u tijeku a čije su tražbine osporene ili odbačene namiruju zajedno i na jednak način kao i vjerovnici čije su tražbine priznate u ovom stečajnom postupku. Na naprijed opisani način u cijelosti bi se ostvarili troškovi stečajnog postupka a vjerovnici bi ostvarili namirenje priznatih tražbina u većoj mjeri od onoga što bi se moglo ostvarili prisilnom </w:t>
      </w:r>
      <w:r w:rsidR="00291F4A">
        <w:rPr>
          <w:rFonts w:ascii="Arial" w:hAnsi="Arial" w:cs="Arial"/>
        </w:rPr>
        <w:lastRenderedPageBreak/>
        <w:t>prodajom imovine stečajnog dužnika radi čega se predmetni prijedlog pokazuje u osobitom interesu svih stečajnih vjerovnika.</w:t>
      </w:r>
    </w:p>
    <w:p w:rsidR="00B328EB" w:rsidP="00B328EB" w:rsidRDefault="00B328EB">
      <w:pPr>
        <w:tabs>
          <w:tab w:val="left" w:pos="960"/>
        </w:tabs>
        <w:jc w:val="both"/>
        <w:rPr>
          <w:rFonts w:ascii="Arial" w:hAnsi="Arial" w:cs="Arial"/>
        </w:rPr>
      </w:pPr>
    </w:p>
    <w:p w:rsidR="00291F4A" w:rsidP="00B328EB" w:rsidRDefault="00291F4A">
      <w:pPr>
        <w:tabs>
          <w:tab w:val="left" w:pos="960"/>
        </w:tabs>
        <w:jc w:val="both"/>
        <w:rPr>
          <w:rFonts w:ascii="Arial" w:hAnsi="Arial" w:cs="Arial"/>
        </w:rPr>
      </w:pPr>
      <w:r>
        <w:rPr>
          <w:rFonts w:ascii="Arial" w:hAnsi="Arial" w:cs="Arial"/>
        </w:rPr>
        <w:t>Zastupnica po zakonu RH navodi da je stečajni upravitelj utvrdio da nema uvjeta za nastavak poslovanja pa moli da se stečajni upravitelj očituje na upravo naveden prijedloge.</w:t>
      </w:r>
    </w:p>
    <w:p w:rsidR="00291F4A" w:rsidP="00B328EB" w:rsidRDefault="00291F4A">
      <w:pPr>
        <w:tabs>
          <w:tab w:val="left" w:pos="960"/>
        </w:tabs>
        <w:jc w:val="both"/>
        <w:rPr>
          <w:rFonts w:ascii="Arial" w:hAnsi="Arial" w:cs="Arial"/>
        </w:rPr>
      </w:pPr>
    </w:p>
    <w:p w:rsidR="00291F4A" w:rsidP="00B328EB" w:rsidRDefault="00291F4A">
      <w:pPr>
        <w:tabs>
          <w:tab w:val="left" w:pos="960"/>
        </w:tabs>
        <w:jc w:val="both"/>
        <w:rPr>
          <w:rFonts w:ascii="Arial" w:hAnsi="Arial" w:cs="Arial"/>
        </w:rPr>
      </w:pPr>
      <w:r>
        <w:rPr>
          <w:rFonts w:ascii="Arial" w:hAnsi="Arial" w:cs="Arial"/>
        </w:rPr>
        <w:t>Stečajni upravitelj navodi da do danas nije saznao pravo stanje imovine jer mu vozila nisu predana, a niti ih je uspio kataloški procijeniti, osim toga nema saznanja o nekoj drugoj imovini koju dužnik ima upravo radi nesuradnje ranijeg zastupnika po zakonu i njegovog punomoćnika. Zaključuje da ne vidi način na koji bi mogao izraditi plan pogotovo kod konstatacije punomoćnika vjerovnika ICE CREAM GROUP vezano za njegovo izvješće. Nadalje račun dužnika je bio godinu dana u blokadi i na istom nije bilo nikakvih priljeva pa ne zna na koji način bi nastavio poslovati.</w:t>
      </w:r>
      <w:r w:rsidR="00D77E9F">
        <w:rPr>
          <w:rFonts w:ascii="Arial" w:hAnsi="Arial" w:cs="Arial"/>
        </w:rPr>
        <w:t xml:space="preserve"> Stečajni upravitelj dalje navodi da je 28. siječnja 2022. izvijestio sud da osim vozila u posjed nije dobio ni popis imovine ni bilo kakvu dokumentaciju vezano za poslovanje dužnika te ovom prilikom traži od suda da donese rješenje kojim će naložiti ovrhu radi predaje u posjed.</w:t>
      </w:r>
    </w:p>
    <w:p w:rsidR="00291F4A" w:rsidP="00B328EB" w:rsidRDefault="00291F4A">
      <w:pPr>
        <w:tabs>
          <w:tab w:val="left" w:pos="960"/>
        </w:tabs>
        <w:jc w:val="both"/>
        <w:rPr>
          <w:rFonts w:ascii="Arial" w:hAnsi="Arial" w:cs="Arial"/>
        </w:rPr>
      </w:pPr>
    </w:p>
    <w:p w:rsidR="00291F4A" w:rsidP="00B328EB" w:rsidRDefault="00291F4A">
      <w:pPr>
        <w:tabs>
          <w:tab w:val="left" w:pos="960"/>
        </w:tabs>
        <w:jc w:val="both"/>
        <w:rPr>
          <w:rFonts w:ascii="Arial" w:hAnsi="Arial" w:cs="Arial"/>
        </w:rPr>
      </w:pPr>
      <w:r>
        <w:rPr>
          <w:rFonts w:ascii="Arial" w:hAnsi="Arial" w:cs="Arial"/>
        </w:rPr>
        <w:t>Zastupnica po zakonu RH postavlja pitanje koja bi to imovina dužnika bila zakupljena od strane ICE CREAM GROUP i za koju bi se plaćala zakupnina kad proizlazi da dužnik od nekretninama ima zemljište u k.o. Parčić, iznad Benkovca, te vozila za koja stečajni upravitelj ne zna ni gdje su ni u kakvom su stanju. Sva druga imovina prema popisu nije predana stečajnom upravitelju.</w:t>
      </w:r>
    </w:p>
    <w:p w:rsidR="00291F4A" w:rsidP="00B328EB" w:rsidRDefault="00291F4A">
      <w:pPr>
        <w:tabs>
          <w:tab w:val="left" w:pos="960"/>
        </w:tabs>
        <w:jc w:val="both"/>
        <w:rPr>
          <w:rFonts w:ascii="Arial" w:hAnsi="Arial" w:cs="Arial"/>
        </w:rPr>
      </w:pPr>
    </w:p>
    <w:p w:rsidR="00D77E9F" w:rsidP="00B328EB" w:rsidRDefault="00D77E9F">
      <w:pPr>
        <w:tabs>
          <w:tab w:val="left" w:pos="960"/>
        </w:tabs>
        <w:jc w:val="both"/>
        <w:rPr>
          <w:rFonts w:ascii="Arial" w:hAnsi="Arial" w:cs="Arial"/>
        </w:rPr>
      </w:pPr>
    </w:p>
    <w:p w:rsidR="00D77E9F" w:rsidP="00B328EB" w:rsidRDefault="00D77E9F">
      <w:pPr>
        <w:tabs>
          <w:tab w:val="left" w:pos="960"/>
        </w:tabs>
        <w:jc w:val="both"/>
        <w:rPr>
          <w:rFonts w:ascii="Arial" w:hAnsi="Arial" w:cs="Arial"/>
        </w:rPr>
      </w:pPr>
      <w:r>
        <w:rPr>
          <w:rFonts w:ascii="Arial" w:hAnsi="Arial" w:cs="Arial"/>
        </w:rPr>
        <w:t>Punomoćnik ICE CREAM GROUP odgovara da bi se u zakup uzela sva vozila koja su već u zakupu i u odnosu na koja su spremni nastaviti takav odnos ali sa većom zakupninom koja bi iznosila 130.000,00 kuna godišnje i to je tih 650.000,00 kuna koji bi bili osnova stečajnog plana.</w:t>
      </w:r>
    </w:p>
    <w:p w:rsidR="00D77E9F" w:rsidP="00B328EB" w:rsidRDefault="00D77E9F">
      <w:pPr>
        <w:tabs>
          <w:tab w:val="left" w:pos="960"/>
        </w:tabs>
        <w:jc w:val="both"/>
        <w:rPr>
          <w:rFonts w:ascii="Arial" w:hAnsi="Arial" w:cs="Arial"/>
        </w:rPr>
      </w:pPr>
    </w:p>
    <w:p w:rsidR="00D77E9F" w:rsidP="00B328EB" w:rsidRDefault="00D77E9F">
      <w:pPr>
        <w:tabs>
          <w:tab w:val="left" w:pos="960"/>
        </w:tabs>
        <w:jc w:val="both"/>
        <w:rPr>
          <w:rFonts w:ascii="Arial" w:hAnsi="Arial" w:cs="Arial"/>
        </w:rPr>
      </w:pPr>
      <w:r>
        <w:rPr>
          <w:rFonts w:ascii="Arial" w:hAnsi="Arial" w:cs="Arial"/>
        </w:rPr>
        <w:t>Zastupnica RH po zakonu navodi da joj nije jasno zašto bi itko za zakup vozila za koja je punomoćnik ranije zastupnika po zakonu naveo da su: "sva vozila u kvaru i tehnički neispravna" a kako je to rečeno stečajnom upravitelju i on naveo u svom izvješću. Pa zaključuje da je ili netko dao krive podatke stečajnom upravitelju ili ovi sada podaci nisu točni.</w:t>
      </w:r>
    </w:p>
    <w:p w:rsidR="00D77E9F" w:rsidP="00B328EB" w:rsidRDefault="00D77E9F">
      <w:pPr>
        <w:tabs>
          <w:tab w:val="left" w:pos="960"/>
        </w:tabs>
        <w:jc w:val="both"/>
        <w:rPr>
          <w:rFonts w:ascii="Arial" w:hAnsi="Arial" w:cs="Arial"/>
        </w:rPr>
      </w:pPr>
    </w:p>
    <w:p w:rsidR="00D77E9F" w:rsidP="00B328EB" w:rsidRDefault="00D77E9F">
      <w:pPr>
        <w:tabs>
          <w:tab w:val="left" w:pos="960"/>
        </w:tabs>
        <w:jc w:val="both"/>
        <w:rPr>
          <w:rFonts w:ascii="Arial" w:hAnsi="Arial" w:cs="Arial"/>
        </w:rPr>
      </w:pPr>
      <w:r>
        <w:rPr>
          <w:rFonts w:ascii="Arial" w:hAnsi="Arial" w:cs="Arial"/>
        </w:rPr>
        <w:t>Zastupnica po zakonu RH navodi da je nazočni vjerovnik i raniji zastupnik po zakonu stečajnog dužnika trebao svu imovinu predati stečajnom upravitelju da je mislio završiti sa stečajnim planom, a u ovom trenutku vjerovnici ne znaju ni koliko vrijedi zemljište ni automobili ni imovina stečajnog dužnika o kojoj do sada ne znaju ništa.</w:t>
      </w:r>
    </w:p>
    <w:p w:rsidR="00DC3137" w:rsidP="00B328EB" w:rsidRDefault="00DC3137">
      <w:pPr>
        <w:tabs>
          <w:tab w:val="left" w:pos="960"/>
        </w:tabs>
        <w:jc w:val="both"/>
        <w:rPr>
          <w:rFonts w:ascii="Arial" w:hAnsi="Arial" w:cs="Arial"/>
        </w:rPr>
      </w:pPr>
    </w:p>
    <w:p w:rsidR="00DC3137" w:rsidP="00B328EB" w:rsidRDefault="00DC3137">
      <w:pPr>
        <w:tabs>
          <w:tab w:val="left" w:pos="960"/>
        </w:tabs>
        <w:jc w:val="both"/>
        <w:rPr>
          <w:rFonts w:ascii="Arial" w:hAnsi="Arial" w:cs="Arial"/>
        </w:rPr>
      </w:pPr>
      <w:r>
        <w:rPr>
          <w:rFonts w:ascii="Arial" w:hAnsi="Arial" w:cs="Arial"/>
        </w:rPr>
        <w:t>Prijedlog stečajnog vjerovnika ICE CREAM GROUP da se stečajnom upravitelju naloži izrada stečajnog plana sa naprijed navedenim okvirom daje se na glasovanje.</w:t>
      </w:r>
    </w:p>
    <w:p w:rsidR="00DC3137" w:rsidP="00B328EB" w:rsidRDefault="00DC3137">
      <w:pPr>
        <w:tabs>
          <w:tab w:val="left" w:pos="960"/>
        </w:tabs>
        <w:jc w:val="both"/>
        <w:rPr>
          <w:rFonts w:ascii="Arial" w:hAnsi="Arial" w:cs="Arial"/>
        </w:rPr>
      </w:pPr>
    </w:p>
    <w:p w:rsidR="00DC3137" w:rsidP="00B328EB" w:rsidRDefault="00DC3137">
      <w:pPr>
        <w:tabs>
          <w:tab w:val="left" w:pos="960"/>
        </w:tabs>
        <w:jc w:val="both"/>
        <w:rPr>
          <w:rFonts w:ascii="Arial" w:hAnsi="Arial" w:cs="Arial"/>
        </w:rPr>
      </w:pPr>
      <w:r>
        <w:rPr>
          <w:rFonts w:ascii="Arial" w:hAnsi="Arial" w:cs="Arial"/>
        </w:rPr>
        <w:t>Za prijedlog glasuje vjerovnik ICE CREAM GROUP.</w:t>
      </w:r>
    </w:p>
    <w:p w:rsidR="00DC3137" w:rsidP="00B328EB" w:rsidRDefault="00DC3137">
      <w:pPr>
        <w:tabs>
          <w:tab w:val="left" w:pos="960"/>
        </w:tabs>
        <w:jc w:val="both"/>
        <w:rPr>
          <w:rFonts w:ascii="Arial" w:hAnsi="Arial" w:cs="Arial"/>
        </w:rPr>
      </w:pPr>
    </w:p>
    <w:p w:rsidR="00DC3137" w:rsidP="00B328EB" w:rsidRDefault="00DC3137">
      <w:pPr>
        <w:tabs>
          <w:tab w:val="left" w:pos="960"/>
        </w:tabs>
        <w:jc w:val="both"/>
        <w:rPr>
          <w:rFonts w:ascii="Arial" w:hAnsi="Arial" w:cs="Arial"/>
        </w:rPr>
      </w:pPr>
      <w:r>
        <w:rPr>
          <w:rFonts w:ascii="Arial" w:hAnsi="Arial" w:cs="Arial"/>
        </w:rPr>
        <w:t>Protiv prijedloga glasuju vjerovnici RH i GRAD BIOGRAD.</w:t>
      </w:r>
    </w:p>
    <w:p w:rsidR="00DC3137" w:rsidP="00B328EB" w:rsidRDefault="00DC3137">
      <w:pPr>
        <w:tabs>
          <w:tab w:val="left" w:pos="960"/>
        </w:tabs>
        <w:jc w:val="both"/>
        <w:rPr>
          <w:rFonts w:ascii="Arial" w:hAnsi="Arial" w:cs="Arial"/>
        </w:rPr>
      </w:pPr>
    </w:p>
    <w:p w:rsidR="00DC3137" w:rsidP="00B328EB" w:rsidRDefault="00DC3137">
      <w:pPr>
        <w:tabs>
          <w:tab w:val="left" w:pos="960"/>
        </w:tabs>
        <w:jc w:val="both"/>
        <w:rPr>
          <w:rFonts w:ascii="Arial" w:hAnsi="Arial" w:cs="Arial"/>
        </w:rPr>
      </w:pPr>
      <w:r>
        <w:rPr>
          <w:rFonts w:ascii="Arial" w:hAnsi="Arial" w:cs="Arial"/>
        </w:rPr>
        <w:t>Sud utvrđuje da prijedlog za izradu stečajnog plana nije prihvaćen.</w:t>
      </w:r>
    </w:p>
    <w:p w:rsidR="00DC3137" w:rsidP="00B328EB" w:rsidRDefault="00DC3137">
      <w:pPr>
        <w:tabs>
          <w:tab w:val="left" w:pos="960"/>
        </w:tabs>
        <w:jc w:val="both"/>
        <w:rPr>
          <w:rFonts w:ascii="Arial" w:hAnsi="Arial" w:cs="Arial"/>
        </w:rPr>
      </w:pPr>
    </w:p>
    <w:p w:rsidR="00DC3137" w:rsidP="00B328EB" w:rsidRDefault="00DC3137">
      <w:pPr>
        <w:tabs>
          <w:tab w:val="left" w:pos="960"/>
        </w:tabs>
        <w:jc w:val="both"/>
        <w:rPr>
          <w:rFonts w:ascii="Arial" w:hAnsi="Arial" w:cs="Arial"/>
        </w:rPr>
      </w:pPr>
      <w:r>
        <w:rPr>
          <w:rFonts w:ascii="Arial" w:hAnsi="Arial" w:cs="Arial"/>
        </w:rPr>
        <w:t>Daje se na glasovanje prijedlog stečajnog upravitelja da se imovina stečajnog upravitelja unovči.</w:t>
      </w:r>
    </w:p>
    <w:p w:rsidR="00D77E9F" w:rsidP="00B328EB" w:rsidRDefault="00D77E9F">
      <w:pPr>
        <w:tabs>
          <w:tab w:val="left" w:pos="960"/>
        </w:tabs>
        <w:jc w:val="both"/>
        <w:rPr>
          <w:rFonts w:ascii="Arial" w:hAnsi="Arial" w:cs="Arial"/>
        </w:rPr>
      </w:pPr>
    </w:p>
    <w:p w:rsidR="00D77E9F" w:rsidP="00B328EB" w:rsidRDefault="00D77E9F">
      <w:pPr>
        <w:tabs>
          <w:tab w:val="left" w:pos="960"/>
        </w:tabs>
        <w:jc w:val="both"/>
        <w:rPr>
          <w:rFonts w:ascii="Arial" w:hAnsi="Arial" w:cs="Arial"/>
        </w:rPr>
      </w:pPr>
    </w:p>
    <w:p w:rsidRPr="00380A98" w:rsidR="00D77E9F" w:rsidP="00B328EB" w:rsidRDefault="00D77E9F">
      <w:pPr>
        <w:tabs>
          <w:tab w:val="left" w:pos="960"/>
        </w:tabs>
        <w:jc w:val="both"/>
        <w:rPr>
          <w:rFonts w:ascii="Arial" w:hAnsi="Arial" w:cs="Arial"/>
        </w:rPr>
      </w:pPr>
    </w:p>
    <w:p w:rsidR="00DC3137" w:rsidP="00DC3137" w:rsidRDefault="00B328EB">
      <w:pPr>
        <w:tabs>
          <w:tab w:val="left" w:pos="960"/>
        </w:tabs>
        <w:jc w:val="both"/>
        <w:rPr>
          <w:rFonts w:ascii="Arial" w:hAnsi="Arial" w:cs="Arial"/>
        </w:rPr>
      </w:pPr>
      <w:r>
        <w:rPr>
          <w:rFonts w:ascii="Arial" w:hAnsi="Arial" w:cs="Arial"/>
        </w:rPr>
        <w:t>N</w:t>
      </w:r>
      <w:r w:rsidRPr="00380A98">
        <w:rPr>
          <w:rFonts w:ascii="Arial" w:hAnsi="Arial" w:cs="Arial"/>
        </w:rPr>
        <w:t>azočn</w:t>
      </w:r>
      <w:r>
        <w:rPr>
          <w:rFonts w:ascii="Arial" w:hAnsi="Arial" w:cs="Arial"/>
        </w:rPr>
        <w:t>i vjerovnici</w:t>
      </w:r>
      <w:r w:rsidRPr="00380A98">
        <w:rPr>
          <w:rFonts w:ascii="Arial" w:hAnsi="Arial" w:cs="Arial"/>
        </w:rPr>
        <w:t xml:space="preserve"> </w:t>
      </w:r>
      <w:r w:rsidR="00DC3137">
        <w:rPr>
          <w:rFonts w:ascii="Arial" w:hAnsi="Arial" w:cs="Arial"/>
        </w:rPr>
        <w:t>i to RH i GRAD BIOGRAD što čini 91,29% nazočnih glasova na skupštini</w:t>
      </w:r>
      <w:r w:rsidRPr="00DC3137" w:rsidR="00DC3137">
        <w:rPr>
          <w:rFonts w:ascii="Arial" w:hAnsi="Arial" w:cs="Arial"/>
        </w:rPr>
        <w:t xml:space="preserve"> </w:t>
      </w:r>
      <w:r w:rsidR="00DC3137">
        <w:rPr>
          <w:rFonts w:ascii="Arial" w:hAnsi="Arial" w:cs="Arial"/>
        </w:rPr>
        <w:t>glasuju</w:t>
      </w:r>
      <w:r w:rsidRPr="00380A98" w:rsidR="00DC3137">
        <w:rPr>
          <w:rFonts w:ascii="Arial" w:hAnsi="Arial" w:cs="Arial"/>
        </w:rPr>
        <w:t xml:space="preserve"> za prijedlog stečajnog upravitelja da se imovina unovči</w:t>
      </w:r>
      <w:r w:rsidR="00DC3137">
        <w:rPr>
          <w:rFonts w:ascii="Arial" w:hAnsi="Arial" w:cs="Arial"/>
        </w:rPr>
        <w:t>.</w:t>
      </w:r>
    </w:p>
    <w:p w:rsidR="00DC3137" w:rsidP="00DC3137" w:rsidRDefault="00DC3137">
      <w:pPr>
        <w:tabs>
          <w:tab w:val="left" w:pos="960"/>
        </w:tabs>
        <w:jc w:val="both"/>
        <w:rPr>
          <w:rFonts w:ascii="Arial" w:hAnsi="Arial" w:cs="Arial"/>
        </w:rPr>
      </w:pPr>
    </w:p>
    <w:p w:rsidR="00DC3137" w:rsidP="00DC3137" w:rsidRDefault="00DC3137">
      <w:pPr>
        <w:tabs>
          <w:tab w:val="left" w:pos="960"/>
        </w:tabs>
        <w:jc w:val="both"/>
        <w:rPr>
          <w:rFonts w:ascii="Arial" w:hAnsi="Arial" w:cs="Arial"/>
        </w:rPr>
      </w:pPr>
      <w:r>
        <w:rPr>
          <w:rFonts w:ascii="Arial" w:hAnsi="Arial" w:cs="Arial"/>
        </w:rPr>
        <w:t>Protiv prijedloga glasuju ICE CREAM GROUP.</w:t>
      </w:r>
    </w:p>
    <w:p w:rsidRPr="00380A98" w:rsidR="00B328EB" w:rsidP="00B328EB" w:rsidRDefault="00B328EB">
      <w:pPr>
        <w:tabs>
          <w:tab w:val="left" w:pos="960"/>
        </w:tabs>
        <w:jc w:val="both"/>
        <w:rPr>
          <w:rFonts w:ascii="Arial" w:hAnsi="Arial" w:cs="Arial"/>
        </w:rPr>
      </w:pPr>
    </w:p>
    <w:p w:rsidR="00DC3137" w:rsidP="00B328EB" w:rsidRDefault="00B328EB">
      <w:pPr>
        <w:tabs>
          <w:tab w:val="left" w:pos="960"/>
        </w:tabs>
        <w:jc w:val="both"/>
        <w:rPr>
          <w:rFonts w:ascii="Arial" w:hAnsi="Arial" w:cs="Arial"/>
        </w:rPr>
      </w:pPr>
      <w:r w:rsidRPr="00380A98">
        <w:rPr>
          <w:rFonts w:ascii="Arial" w:hAnsi="Arial" w:cs="Arial"/>
        </w:rPr>
        <w:t>Stečajn</w:t>
      </w:r>
      <w:r>
        <w:rPr>
          <w:rFonts w:ascii="Arial" w:hAnsi="Arial" w:cs="Arial"/>
        </w:rPr>
        <w:t xml:space="preserve">i </w:t>
      </w:r>
      <w:r w:rsidRPr="00380A98">
        <w:rPr>
          <w:rFonts w:ascii="Arial" w:hAnsi="Arial" w:cs="Arial"/>
        </w:rPr>
        <w:t>upravitelj navodi da</w:t>
      </w:r>
      <w:r w:rsidR="00DC3137">
        <w:rPr>
          <w:rFonts w:ascii="Arial" w:hAnsi="Arial" w:cs="Arial"/>
        </w:rPr>
        <w:t xml:space="preserve"> </w:t>
      </w:r>
      <w:r>
        <w:rPr>
          <w:rFonts w:ascii="Arial" w:hAnsi="Arial" w:cs="Arial"/>
        </w:rPr>
        <w:t xml:space="preserve"> </w:t>
      </w:r>
      <w:r w:rsidR="00DC3137">
        <w:rPr>
          <w:rFonts w:ascii="Arial" w:hAnsi="Arial" w:cs="Arial"/>
        </w:rPr>
        <w:t>se od raspoložive imovine može prići unovčenju nekretnine u k.o. Parčić nakon procjene.</w:t>
      </w:r>
    </w:p>
    <w:p w:rsidR="00DC3137" w:rsidP="00B328EB" w:rsidRDefault="00DC3137">
      <w:pPr>
        <w:tabs>
          <w:tab w:val="left" w:pos="960"/>
        </w:tabs>
        <w:jc w:val="both"/>
        <w:rPr>
          <w:rFonts w:ascii="Arial" w:hAnsi="Arial" w:cs="Arial"/>
        </w:rPr>
      </w:pPr>
    </w:p>
    <w:p w:rsidR="00DC3137" w:rsidP="00B328EB" w:rsidRDefault="00DC3137">
      <w:pPr>
        <w:tabs>
          <w:tab w:val="left" w:pos="960"/>
        </w:tabs>
        <w:jc w:val="both"/>
        <w:rPr>
          <w:rFonts w:ascii="Arial" w:hAnsi="Arial" w:cs="Arial"/>
        </w:rPr>
      </w:pPr>
      <w:r>
        <w:rPr>
          <w:rFonts w:ascii="Arial" w:hAnsi="Arial" w:cs="Arial"/>
        </w:rPr>
        <w:t xml:space="preserve">Zastupnica po zakonu RH predlaže da se unovčenje izvršiti po čl. 247. Stečajnog zakona elektronskom prodajom preko FINA-e te da se stečajnom upravitelju da rok od 30 dan za procjenu nakon čega će se zaključak o prodaji po procijenjenoj prodaji uputiti FINA-i. </w:t>
      </w:r>
    </w:p>
    <w:p w:rsidR="00DC3137" w:rsidP="00B328EB" w:rsidRDefault="00DC3137">
      <w:pPr>
        <w:tabs>
          <w:tab w:val="left" w:pos="960"/>
        </w:tabs>
        <w:jc w:val="both"/>
        <w:rPr>
          <w:rFonts w:ascii="Arial" w:hAnsi="Arial" w:cs="Arial"/>
        </w:rPr>
      </w:pPr>
    </w:p>
    <w:p w:rsidR="00DC3137" w:rsidP="00DC3137" w:rsidRDefault="00DC3137">
      <w:pPr>
        <w:tabs>
          <w:tab w:val="left" w:pos="960"/>
        </w:tabs>
        <w:jc w:val="both"/>
        <w:rPr>
          <w:rFonts w:ascii="Arial" w:hAnsi="Arial" w:cs="Arial"/>
        </w:rPr>
      </w:pPr>
      <w:r>
        <w:rPr>
          <w:rFonts w:ascii="Arial" w:hAnsi="Arial" w:cs="Arial"/>
        </w:rPr>
        <w:t>RH i GRAD BIOGRAD što čini 91,29% nazočnih glasova na skupštini glasuju za prijedlog.</w:t>
      </w:r>
    </w:p>
    <w:p w:rsidR="00DC3137" w:rsidP="00DC3137" w:rsidRDefault="00DC3137">
      <w:pPr>
        <w:tabs>
          <w:tab w:val="left" w:pos="960"/>
        </w:tabs>
        <w:jc w:val="both"/>
        <w:rPr>
          <w:rFonts w:ascii="Arial" w:hAnsi="Arial" w:cs="Arial"/>
        </w:rPr>
      </w:pPr>
    </w:p>
    <w:p w:rsidR="00DC3137" w:rsidP="00DC3137" w:rsidRDefault="00DC3137">
      <w:pPr>
        <w:tabs>
          <w:tab w:val="left" w:pos="960"/>
        </w:tabs>
        <w:jc w:val="both"/>
        <w:rPr>
          <w:rFonts w:ascii="Arial" w:hAnsi="Arial" w:cs="Arial"/>
        </w:rPr>
      </w:pPr>
      <w:r>
        <w:rPr>
          <w:rFonts w:ascii="Arial" w:hAnsi="Arial" w:cs="Arial"/>
        </w:rPr>
        <w:t>Protiv prijedloga glasuju ICE CREAM GROUP.</w:t>
      </w:r>
    </w:p>
    <w:p w:rsidRPr="00380A98" w:rsidR="00B328EB" w:rsidP="00B328EB" w:rsidRDefault="00B328EB">
      <w:pPr>
        <w:tabs>
          <w:tab w:val="left" w:pos="960"/>
        </w:tabs>
        <w:jc w:val="both"/>
        <w:rPr>
          <w:rFonts w:ascii="Arial" w:hAnsi="Arial" w:cs="Arial"/>
        </w:rPr>
      </w:pPr>
    </w:p>
    <w:p w:rsidRPr="00380A98" w:rsidR="00B328EB" w:rsidP="00B328EB" w:rsidRDefault="00B328EB">
      <w:pPr>
        <w:tabs>
          <w:tab w:val="left" w:pos="960"/>
        </w:tabs>
        <w:jc w:val="both"/>
        <w:rPr>
          <w:rFonts w:ascii="Arial" w:hAnsi="Arial" w:cs="Arial"/>
        </w:rPr>
      </w:pPr>
      <w:r w:rsidRPr="00380A98">
        <w:rPr>
          <w:rFonts w:ascii="Arial" w:hAnsi="Arial" w:cs="Arial"/>
        </w:rPr>
        <w:t>Sud utvrđuje da su na skupštini vjerovnika donijete slijedeće odluke</w:t>
      </w:r>
    </w:p>
    <w:p w:rsidRPr="00380A98" w:rsidR="00B328EB" w:rsidP="00B328EB" w:rsidRDefault="00B328EB">
      <w:pPr>
        <w:tabs>
          <w:tab w:val="left" w:pos="960"/>
        </w:tabs>
        <w:jc w:val="both"/>
        <w:rPr>
          <w:rFonts w:ascii="Arial" w:hAnsi="Arial" w:cs="Arial"/>
        </w:rPr>
      </w:pPr>
    </w:p>
    <w:p w:rsidRPr="00380A98" w:rsidR="00B328EB" w:rsidP="00B328EB" w:rsidRDefault="00B328EB">
      <w:pPr>
        <w:numPr>
          <w:ilvl w:val="0"/>
          <w:numId w:val="1"/>
        </w:numPr>
        <w:tabs>
          <w:tab w:val="left" w:pos="960"/>
        </w:tabs>
        <w:jc w:val="both"/>
        <w:rPr>
          <w:rFonts w:ascii="Arial" w:hAnsi="Arial" w:cs="Arial"/>
        </w:rPr>
      </w:pPr>
      <w:r>
        <w:rPr>
          <w:rFonts w:ascii="Arial" w:hAnsi="Arial" w:cs="Arial"/>
        </w:rPr>
        <w:t>Prihvaća se izvješće stečajnog upravitelja</w:t>
      </w:r>
      <w:r w:rsidRPr="00380A98">
        <w:rPr>
          <w:rFonts w:ascii="Arial" w:hAnsi="Arial" w:cs="Arial"/>
        </w:rPr>
        <w:t>.</w:t>
      </w:r>
    </w:p>
    <w:p w:rsidRPr="00380A98" w:rsidR="00B328EB" w:rsidP="00B328EB" w:rsidRDefault="00B328EB">
      <w:pPr>
        <w:numPr>
          <w:ilvl w:val="0"/>
          <w:numId w:val="1"/>
        </w:numPr>
        <w:tabs>
          <w:tab w:val="left" w:pos="960"/>
        </w:tabs>
        <w:jc w:val="both"/>
        <w:rPr>
          <w:rFonts w:ascii="Arial" w:hAnsi="Arial" w:cs="Arial"/>
        </w:rPr>
      </w:pPr>
      <w:r w:rsidRPr="00380A98">
        <w:rPr>
          <w:rFonts w:ascii="Arial" w:hAnsi="Arial" w:cs="Arial"/>
        </w:rPr>
        <w:t xml:space="preserve">Prihvaća se predračun troškova stečajnog postupka u iznosu od </w:t>
      </w:r>
      <w:r w:rsidR="00DC3137">
        <w:rPr>
          <w:rFonts w:ascii="Arial" w:hAnsi="Arial" w:cs="Arial"/>
        </w:rPr>
        <w:t>80.388,18 kuna</w:t>
      </w:r>
      <w:r w:rsidRPr="00380A98">
        <w:rPr>
          <w:rFonts w:ascii="Arial" w:hAnsi="Arial" w:cs="Arial"/>
        </w:rPr>
        <w:t>.</w:t>
      </w:r>
    </w:p>
    <w:p w:rsidR="00B328EB" w:rsidP="00B328EB" w:rsidRDefault="00B328EB">
      <w:pPr>
        <w:numPr>
          <w:ilvl w:val="0"/>
          <w:numId w:val="1"/>
        </w:numPr>
        <w:tabs>
          <w:tab w:val="left" w:pos="960"/>
        </w:tabs>
        <w:jc w:val="both"/>
        <w:rPr>
          <w:rFonts w:ascii="Arial" w:hAnsi="Arial" w:cs="Arial"/>
        </w:rPr>
      </w:pPr>
      <w:r>
        <w:rPr>
          <w:rFonts w:ascii="Arial" w:hAnsi="Arial" w:cs="Arial"/>
        </w:rPr>
        <w:t>Imovina dužnika će se unovčiti.</w:t>
      </w:r>
    </w:p>
    <w:p w:rsidR="00DC3137" w:rsidP="00B328EB" w:rsidRDefault="00DC3137">
      <w:pPr>
        <w:numPr>
          <w:ilvl w:val="0"/>
          <w:numId w:val="1"/>
        </w:numPr>
        <w:tabs>
          <w:tab w:val="left" w:pos="960"/>
        </w:tabs>
        <w:jc w:val="both"/>
        <w:rPr>
          <w:rFonts w:ascii="Arial" w:hAnsi="Arial" w:cs="Arial"/>
        </w:rPr>
      </w:pPr>
      <w:r>
        <w:rPr>
          <w:rFonts w:ascii="Arial" w:hAnsi="Arial" w:cs="Arial"/>
        </w:rPr>
        <w:t>Stečajni upravitelj je dužan u roku od 30 dana dostaviti procjenu nekretnine u k.o. Parčić radi unovčenja.</w:t>
      </w:r>
    </w:p>
    <w:p w:rsidR="00DC3137" w:rsidP="00B328EB" w:rsidRDefault="00DC3137">
      <w:pPr>
        <w:numPr>
          <w:ilvl w:val="0"/>
          <w:numId w:val="1"/>
        </w:numPr>
        <w:tabs>
          <w:tab w:val="left" w:pos="960"/>
        </w:tabs>
        <w:jc w:val="both"/>
        <w:rPr>
          <w:rFonts w:ascii="Arial" w:hAnsi="Arial" w:cs="Arial"/>
        </w:rPr>
      </w:pPr>
      <w:r>
        <w:rPr>
          <w:rFonts w:ascii="Arial" w:hAnsi="Arial" w:cs="Arial"/>
        </w:rPr>
        <w:t>Nekretnina u k.o. Parčić, zk.ul. 272, kat. čest. 406/6, 406/11, 467/1, 467/2, 467/3, 468/1, 471 unovčiti će se primjenom odredbe čl. 247. Stečajnog zakona.</w:t>
      </w:r>
    </w:p>
    <w:p w:rsidRPr="00380A98" w:rsidR="00B328EB" w:rsidP="00B328EB" w:rsidRDefault="00B328EB">
      <w:pPr>
        <w:tabs>
          <w:tab w:val="left" w:pos="960"/>
        </w:tabs>
        <w:jc w:val="both"/>
        <w:rPr>
          <w:rFonts w:ascii="Arial" w:hAnsi="Arial" w:cs="Arial"/>
        </w:rPr>
      </w:pPr>
    </w:p>
    <w:p w:rsidRPr="00380A98" w:rsidR="00B328EB" w:rsidP="00B328EB" w:rsidRDefault="00B328EB">
      <w:pPr>
        <w:tabs>
          <w:tab w:val="left" w:pos="960"/>
        </w:tabs>
        <w:jc w:val="both"/>
        <w:rPr>
          <w:rFonts w:ascii="Arial" w:hAnsi="Arial" w:cs="Arial"/>
        </w:rPr>
      </w:pPr>
      <w:r w:rsidRPr="00380A98">
        <w:rPr>
          <w:rFonts w:ascii="Arial" w:hAnsi="Arial" w:cs="Arial"/>
        </w:rPr>
        <w:t xml:space="preserve">Izvještajno ročište dovršeno. </w:t>
      </w:r>
    </w:p>
    <w:p w:rsidRPr="00380A98" w:rsidR="00B71E0E" w:rsidP="00B71E0E" w:rsidRDefault="00B71E0E">
      <w:pPr>
        <w:tabs>
          <w:tab w:val="left" w:pos="0"/>
          <w:tab w:val="left" w:pos="360"/>
        </w:tabs>
        <w:rPr>
          <w:rFonts w:ascii="Arial" w:hAnsi="Arial" w:cs="Arial"/>
        </w:rPr>
      </w:pPr>
    </w:p>
    <w:p w:rsidRPr="00380A98" w:rsidR="00B71E0E" w:rsidP="00B71E0E" w:rsidRDefault="00B71E0E">
      <w:pPr>
        <w:tabs>
          <w:tab w:val="left" w:pos="0"/>
          <w:tab w:val="left" w:pos="360"/>
        </w:tabs>
        <w:rPr>
          <w:rFonts w:ascii="Arial" w:hAnsi="Arial" w:cs="Arial"/>
        </w:rPr>
      </w:pPr>
      <w:r w:rsidRPr="00380A98">
        <w:rPr>
          <w:rFonts w:ascii="Arial" w:hAnsi="Arial" w:cs="Arial"/>
        </w:rPr>
        <w:t xml:space="preserve">Dovršeno u </w:t>
      </w:r>
      <w:r w:rsidR="00336974">
        <w:rPr>
          <w:rFonts w:ascii="Arial" w:hAnsi="Arial" w:cs="Arial"/>
        </w:rPr>
        <w:t>11</w:t>
      </w:r>
      <w:r w:rsidR="00043BE5">
        <w:rPr>
          <w:rFonts w:ascii="Arial" w:hAnsi="Arial" w:cs="Arial"/>
        </w:rPr>
        <w:t>,</w:t>
      </w:r>
      <w:r w:rsidR="00336974">
        <w:rPr>
          <w:rFonts w:ascii="Arial" w:hAnsi="Arial" w:cs="Arial"/>
        </w:rPr>
        <w:t>11</w:t>
      </w:r>
      <w:r w:rsidRPr="00380A98">
        <w:rPr>
          <w:rFonts w:ascii="Arial" w:hAnsi="Arial" w:cs="Arial"/>
        </w:rPr>
        <w:t xml:space="preserve"> sati.</w:t>
      </w: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r w:rsidRPr="00380A98">
        <w:rPr>
          <w:rFonts w:ascii="Arial" w:hAnsi="Arial" w:cs="Arial"/>
        </w:rPr>
        <w:t>VJEROVNICI</w:t>
      </w:r>
    </w:p>
    <w:p w:rsidRPr="00380A98" w:rsidR="00DB052E" w:rsidP="00B71E0E" w:rsidRDefault="00DB052E">
      <w:pPr>
        <w:tabs>
          <w:tab w:val="left" w:pos="960"/>
        </w:tabs>
        <w:jc w:val="both"/>
        <w:rPr>
          <w:rFonts w:ascii="Arial" w:hAnsi="Arial" w:cs="Arial"/>
        </w:rPr>
      </w:pPr>
    </w:p>
    <w:sectPr w:rsidRPr="00380A98" w:rsidR="00DB052E" w:rsidSect="00882B0B">
      <w:headerReference w:type="even" r:id="rId10"/>
      <w:headerReference w:type="default" r:id="rId11"/>
      <w:footerReference w:type="even" r:id="rId12"/>
      <w:footerReference w:type="default" r:id="rId13"/>
      <w:headerReference w:type="first" r:id="rId14"/>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59245C">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59245C">
    <w:pPr>
      <w:pStyle w:val="Podnoje"/>
      <w:framePr w:wrap="around" w:hAnchor="margin" w:vAnchor="text" w:xAlign="right" w:y="1"/>
      <w:rPr>
        <w:rStyle w:val="Brojstranice"/>
      </w:rPr>
    </w:pPr>
  </w:p>
  <w:p w:rsidR="001B6783" w:rsidP="005973AD" w:rsidRDefault="0059245C">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59245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1B6783" w:rsidP="007A1E4E" w:rsidRDefault="00657B11">
    <w:pPr>
      <w:pStyle w:val="Zaglavlje"/>
      <w:framePr w:wrap="around" w:hAnchor="margin" w:vAnchor="text" w:xAlign="center" w:y="1"/>
      <w:rPr>
        <w:rStyle w:val="Brojstranice"/>
        <w:rFonts w:ascii="Arial" w:hAnsi="Arial" w:cs="Arial"/>
      </w:rPr>
    </w:pPr>
    <w:r w:rsidRPr="00380A98">
      <w:rPr>
        <w:rStyle w:val="Brojstranice"/>
        <w:rFonts w:ascii="Arial" w:hAnsi="Arial" w:cs="Arial"/>
      </w:rPr>
      <w:fldChar w:fldCharType="begin"/>
    </w:r>
    <w:r w:rsidRPr="00380A98">
      <w:rPr>
        <w:rStyle w:val="Brojstranice"/>
        <w:rFonts w:ascii="Arial" w:hAnsi="Arial" w:cs="Arial"/>
      </w:rPr>
      <w:instrText xml:space="preserve">PAGE  </w:instrText>
    </w:r>
    <w:r w:rsidRPr="00380A98">
      <w:rPr>
        <w:rStyle w:val="Brojstranice"/>
        <w:rFonts w:ascii="Arial" w:hAnsi="Arial" w:cs="Arial"/>
      </w:rPr>
      <w:fldChar w:fldCharType="separate"/>
    </w:r>
    <w:r w:rsidR="0059245C">
      <w:rPr>
        <w:rStyle w:val="Brojstranice"/>
        <w:rFonts w:ascii="Arial" w:hAnsi="Arial" w:cs="Arial"/>
        <w:noProof/>
      </w:rPr>
      <w:t>5</w:t>
    </w:r>
    <w:r w:rsidRPr="00380A98">
      <w:rPr>
        <w:rStyle w:val="Brojstranice"/>
        <w:rFonts w:ascii="Arial" w:hAnsi="Arial" w:cs="Arial"/>
      </w:rPr>
      <w:fldChar w:fldCharType="end"/>
    </w:r>
  </w:p>
  <w:p w:rsidRPr="00380A98" w:rsidR="001B6783" w:rsidP="00020988" w:rsidRDefault="00657B11">
    <w:pPr>
      <w:jc w:val="right"/>
      <w:rPr>
        <w:rFonts w:ascii="Arial" w:hAnsi="Arial" w:cs="Arial"/>
        <w:bCs/>
      </w:rPr>
    </w:pPr>
    <w:r w:rsidRPr="00380A98">
      <w:rPr>
        <w:rFonts w:ascii="Arial" w:hAnsi="Arial" w:cs="Arial"/>
      </w:rPr>
      <w:t>Posl.br.</w:t>
    </w:r>
    <w:r w:rsidRPr="00380A98">
      <w:rPr>
        <w:rFonts w:ascii="Arial" w:hAnsi="Arial" w:cs="Arial"/>
        <w:bCs/>
      </w:rPr>
      <w:t xml:space="preserve"> 1 St-</w:t>
    </w:r>
    <w:r w:rsidR="00482AA0">
      <w:rPr>
        <w:rFonts w:ascii="Arial" w:hAnsi="Arial" w:cs="Arial"/>
        <w:bCs/>
      </w:rPr>
      <w:t>541</w:t>
    </w:r>
    <w:r w:rsidRPr="00380A98" w:rsidR="000C28EF">
      <w:rPr>
        <w:rFonts w:ascii="Arial" w:hAnsi="Arial" w:cs="Arial"/>
        <w:bCs/>
      </w:rPr>
      <w:t>/</w:t>
    </w:r>
    <w:r w:rsidRPr="00380A98" w:rsidR="005347BE">
      <w:rPr>
        <w:rFonts w:ascii="Arial" w:hAnsi="Arial" w:cs="Arial"/>
        <w:bCs/>
      </w:rPr>
      <w:t>20</w:t>
    </w:r>
    <w:r w:rsidR="004C4C64">
      <w:rPr>
        <w:rFonts w:ascii="Arial" w:hAnsi="Arial" w:cs="Arial"/>
        <w:bCs/>
      </w:rPr>
      <w:t>21</w:t>
    </w:r>
    <w:r w:rsidRPr="00380A98" w:rsidR="000C28EF">
      <w:rPr>
        <w:rFonts w:ascii="Arial" w:hAnsi="Arial" w:cs="Arial"/>
        <w:bCs/>
      </w:rPr>
      <w:t>-</w:t>
    </w:r>
    <w:r w:rsidR="00776365">
      <w:rPr>
        <w:rFonts w:ascii="Arial" w:hAnsi="Arial" w:cs="Arial"/>
        <w:bCs/>
      </w:rPr>
      <w:t>86</w:t>
    </w:r>
  </w:p>
  <w:p w:rsidR="001B6783" w:rsidP="00D154FA" w:rsidRDefault="0059245C">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1St-</w:t>
    </w:r>
    <w:r w:rsidR="00482AA0">
      <w:rPr>
        <w:rFonts w:ascii="Arial" w:hAnsi="Arial" w:cs="Arial"/>
      </w:rPr>
      <w:t>541</w:t>
    </w:r>
    <w:r w:rsidRPr="00380A98" w:rsidR="007038D3">
      <w:rPr>
        <w:rFonts w:ascii="Arial" w:hAnsi="Arial" w:cs="Arial"/>
      </w:rPr>
      <w:t>/</w:t>
    </w:r>
    <w:r w:rsidRPr="00380A98" w:rsidR="005347BE">
      <w:rPr>
        <w:rFonts w:ascii="Arial" w:hAnsi="Arial" w:cs="Arial"/>
      </w:rPr>
      <w:t>20</w:t>
    </w:r>
    <w:r w:rsidR="004C4C64">
      <w:rPr>
        <w:rFonts w:ascii="Arial" w:hAnsi="Arial" w:cs="Arial"/>
      </w:rPr>
      <w:t>21</w:t>
    </w:r>
    <w:r w:rsidRPr="00380A98" w:rsidR="007038D3">
      <w:rPr>
        <w:rFonts w:ascii="Arial" w:hAnsi="Arial" w:cs="Arial"/>
      </w:rPr>
      <w:t>-</w:t>
    </w:r>
    <w:r w:rsidR="00776365">
      <w:rPr>
        <w:rFonts w:ascii="Arial" w:hAnsi="Arial" w:cs="Arial"/>
      </w:rPr>
      <w:t>86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3"/>
  </w:num>
  <w:num w:numId="3">
    <w:abstractNumId w:val="6"/>
  </w:num>
  <w:num w:numId="4">
    <w:abstractNumId w:val="5"/>
  </w:num>
  <w:num w:numId="5">
    <w:abstractNumId w:val="4"/>
  </w:num>
  <w:num w:numId="6">
    <w:abstractNumId w:val="12"/>
  </w:num>
  <w:num w:numId="7">
    <w:abstractNumId w:val="2"/>
  </w:num>
  <w:num w:numId="8">
    <w:abstractNumId w:val="9"/>
  </w:num>
  <w:num w:numId="9">
    <w:abstractNumId w:val="7"/>
  </w:num>
  <w:num w:numId="10">
    <w:abstractNumId w:val="0"/>
  </w:num>
  <w:num w:numId="11">
    <w:abstractNumId w:val="10"/>
  </w:num>
  <w:num w:numId="12">
    <w:abstractNumId w:val="8"/>
  </w:num>
  <w:num w:numId="1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348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43BE5"/>
    <w:rsid w:val="00054CC2"/>
    <w:rsid w:val="00063729"/>
    <w:rsid w:val="000731B4"/>
    <w:rsid w:val="000A03F1"/>
    <w:rsid w:val="000C28EF"/>
    <w:rsid w:val="000D4C88"/>
    <w:rsid w:val="001024AD"/>
    <w:rsid w:val="00124EE6"/>
    <w:rsid w:val="00125AA6"/>
    <w:rsid w:val="00130815"/>
    <w:rsid w:val="00144BC2"/>
    <w:rsid w:val="00145D13"/>
    <w:rsid w:val="001502FB"/>
    <w:rsid w:val="001520A9"/>
    <w:rsid w:val="00162A0A"/>
    <w:rsid w:val="0016674B"/>
    <w:rsid w:val="001761B0"/>
    <w:rsid w:val="001806A7"/>
    <w:rsid w:val="001915B4"/>
    <w:rsid w:val="00197ED6"/>
    <w:rsid w:val="001B0AD2"/>
    <w:rsid w:val="001D3056"/>
    <w:rsid w:val="001F5FDB"/>
    <w:rsid w:val="00245BB5"/>
    <w:rsid w:val="00267DF9"/>
    <w:rsid w:val="0028068C"/>
    <w:rsid w:val="002815C9"/>
    <w:rsid w:val="00290BF8"/>
    <w:rsid w:val="00291F4A"/>
    <w:rsid w:val="002A4BEE"/>
    <w:rsid w:val="002B5261"/>
    <w:rsid w:val="002E2084"/>
    <w:rsid w:val="002F1AFB"/>
    <w:rsid w:val="002F2753"/>
    <w:rsid w:val="003071EA"/>
    <w:rsid w:val="00315E67"/>
    <w:rsid w:val="003162C4"/>
    <w:rsid w:val="0031656D"/>
    <w:rsid w:val="00336974"/>
    <w:rsid w:val="003414B4"/>
    <w:rsid w:val="00350DF4"/>
    <w:rsid w:val="0036059B"/>
    <w:rsid w:val="003730D3"/>
    <w:rsid w:val="00375D8C"/>
    <w:rsid w:val="00380A98"/>
    <w:rsid w:val="003C74D2"/>
    <w:rsid w:val="003F57C0"/>
    <w:rsid w:val="00401F7E"/>
    <w:rsid w:val="00412A24"/>
    <w:rsid w:val="00415A5B"/>
    <w:rsid w:val="004202A7"/>
    <w:rsid w:val="0042042A"/>
    <w:rsid w:val="00437B7A"/>
    <w:rsid w:val="00440511"/>
    <w:rsid w:val="00482AA0"/>
    <w:rsid w:val="00484DE2"/>
    <w:rsid w:val="00485D76"/>
    <w:rsid w:val="004A5C03"/>
    <w:rsid w:val="004A6F48"/>
    <w:rsid w:val="004C4C64"/>
    <w:rsid w:val="004D6AEE"/>
    <w:rsid w:val="00510CE0"/>
    <w:rsid w:val="00530BE7"/>
    <w:rsid w:val="005347BE"/>
    <w:rsid w:val="0054161A"/>
    <w:rsid w:val="0054198B"/>
    <w:rsid w:val="0054403D"/>
    <w:rsid w:val="00552099"/>
    <w:rsid w:val="00555878"/>
    <w:rsid w:val="00555E60"/>
    <w:rsid w:val="0059245C"/>
    <w:rsid w:val="00594A8B"/>
    <w:rsid w:val="005D07B7"/>
    <w:rsid w:val="005D6822"/>
    <w:rsid w:val="005E4C12"/>
    <w:rsid w:val="00601119"/>
    <w:rsid w:val="00604457"/>
    <w:rsid w:val="00612A1B"/>
    <w:rsid w:val="006410B6"/>
    <w:rsid w:val="00643F81"/>
    <w:rsid w:val="00654178"/>
    <w:rsid w:val="00656E41"/>
    <w:rsid w:val="00657B11"/>
    <w:rsid w:val="0066646A"/>
    <w:rsid w:val="00685F4D"/>
    <w:rsid w:val="006A16E6"/>
    <w:rsid w:val="006B1A22"/>
    <w:rsid w:val="006B4F9A"/>
    <w:rsid w:val="006B7734"/>
    <w:rsid w:val="006E4A2A"/>
    <w:rsid w:val="006E7C61"/>
    <w:rsid w:val="007038D3"/>
    <w:rsid w:val="007068B7"/>
    <w:rsid w:val="007139AE"/>
    <w:rsid w:val="00714AB7"/>
    <w:rsid w:val="0073558C"/>
    <w:rsid w:val="007405D2"/>
    <w:rsid w:val="00750586"/>
    <w:rsid w:val="00772728"/>
    <w:rsid w:val="00776365"/>
    <w:rsid w:val="007A14C1"/>
    <w:rsid w:val="007A7B0F"/>
    <w:rsid w:val="007B69EF"/>
    <w:rsid w:val="007C65A2"/>
    <w:rsid w:val="007D179C"/>
    <w:rsid w:val="007E002D"/>
    <w:rsid w:val="007F42F8"/>
    <w:rsid w:val="007F6642"/>
    <w:rsid w:val="008116D6"/>
    <w:rsid w:val="0081772F"/>
    <w:rsid w:val="008204C8"/>
    <w:rsid w:val="008443C3"/>
    <w:rsid w:val="008502F3"/>
    <w:rsid w:val="008561BA"/>
    <w:rsid w:val="00862F65"/>
    <w:rsid w:val="008634CB"/>
    <w:rsid w:val="00873B91"/>
    <w:rsid w:val="00876EC6"/>
    <w:rsid w:val="00880BC4"/>
    <w:rsid w:val="00886040"/>
    <w:rsid w:val="008974A1"/>
    <w:rsid w:val="008A2F23"/>
    <w:rsid w:val="008B6C3B"/>
    <w:rsid w:val="008D4B6B"/>
    <w:rsid w:val="008D7345"/>
    <w:rsid w:val="008D7C9F"/>
    <w:rsid w:val="008E5CAA"/>
    <w:rsid w:val="009274FE"/>
    <w:rsid w:val="00947E47"/>
    <w:rsid w:val="0095400C"/>
    <w:rsid w:val="00965659"/>
    <w:rsid w:val="00995DCA"/>
    <w:rsid w:val="009A51D4"/>
    <w:rsid w:val="009B507E"/>
    <w:rsid w:val="009C0642"/>
    <w:rsid w:val="009E2F6A"/>
    <w:rsid w:val="009E6DDF"/>
    <w:rsid w:val="00A01489"/>
    <w:rsid w:val="00A24AB8"/>
    <w:rsid w:val="00A24F16"/>
    <w:rsid w:val="00A276B3"/>
    <w:rsid w:val="00A327E3"/>
    <w:rsid w:val="00A40446"/>
    <w:rsid w:val="00A607BA"/>
    <w:rsid w:val="00A6131F"/>
    <w:rsid w:val="00A721CB"/>
    <w:rsid w:val="00A72B47"/>
    <w:rsid w:val="00A90F02"/>
    <w:rsid w:val="00AA17AB"/>
    <w:rsid w:val="00AB787B"/>
    <w:rsid w:val="00AC2FBE"/>
    <w:rsid w:val="00AF41BC"/>
    <w:rsid w:val="00AF4EC4"/>
    <w:rsid w:val="00B05ACA"/>
    <w:rsid w:val="00B27AB3"/>
    <w:rsid w:val="00B31B65"/>
    <w:rsid w:val="00B328EB"/>
    <w:rsid w:val="00B41397"/>
    <w:rsid w:val="00B600EF"/>
    <w:rsid w:val="00B603CD"/>
    <w:rsid w:val="00B71E0E"/>
    <w:rsid w:val="00B90D6C"/>
    <w:rsid w:val="00B92ADA"/>
    <w:rsid w:val="00B978B3"/>
    <w:rsid w:val="00BD13F9"/>
    <w:rsid w:val="00BD306B"/>
    <w:rsid w:val="00BF5833"/>
    <w:rsid w:val="00C068CF"/>
    <w:rsid w:val="00C3251E"/>
    <w:rsid w:val="00C43875"/>
    <w:rsid w:val="00C5051F"/>
    <w:rsid w:val="00C50BF3"/>
    <w:rsid w:val="00C72B43"/>
    <w:rsid w:val="00C7364B"/>
    <w:rsid w:val="00C90245"/>
    <w:rsid w:val="00C9447A"/>
    <w:rsid w:val="00C96E55"/>
    <w:rsid w:val="00CB067D"/>
    <w:rsid w:val="00CB42C8"/>
    <w:rsid w:val="00CB7074"/>
    <w:rsid w:val="00CD316F"/>
    <w:rsid w:val="00CE07AF"/>
    <w:rsid w:val="00CE4E13"/>
    <w:rsid w:val="00CF4076"/>
    <w:rsid w:val="00CF7C56"/>
    <w:rsid w:val="00D11390"/>
    <w:rsid w:val="00D41701"/>
    <w:rsid w:val="00D77E9F"/>
    <w:rsid w:val="00D87D2B"/>
    <w:rsid w:val="00DA1EB0"/>
    <w:rsid w:val="00DA3F93"/>
    <w:rsid w:val="00DB052E"/>
    <w:rsid w:val="00DC3137"/>
    <w:rsid w:val="00DD029C"/>
    <w:rsid w:val="00DD3263"/>
    <w:rsid w:val="00DE500C"/>
    <w:rsid w:val="00E01751"/>
    <w:rsid w:val="00E160EE"/>
    <w:rsid w:val="00E37447"/>
    <w:rsid w:val="00E408C6"/>
    <w:rsid w:val="00E412F2"/>
    <w:rsid w:val="00E47A68"/>
    <w:rsid w:val="00E63C57"/>
    <w:rsid w:val="00E728DE"/>
    <w:rsid w:val="00EA4B7D"/>
    <w:rsid w:val="00EC7CB2"/>
    <w:rsid w:val="00ED1986"/>
    <w:rsid w:val="00ED7065"/>
    <w:rsid w:val="00EE03A0"/>
    <w:rsid w:val="00EE2922"/>
    <w:rsid w:val="00EE545C"/>
    <w:rsid w:val="00EF2802"/>
    <w:rsid w:val="00F03E64"/>
    <w:rsid w:val="00F0734D"/>
    <w:rsid w:val="00F12B5A"/>
    <w:rsid w:val="00F1620B"/>
    <w:rsid w:val="00F17A01"/>
    <w:rsid w:val="00F20E59"/>
    <w:rsid w:val="00F24CA2"/>
    <w:rsid w:val="00F32413"/>
    <w:rsid w:val="00F6091C"/>
    <w:rsid w:val="00F61CF1"/>
    <w:rsid w:val="00F62A91"/>
    <w:rsid w:val="00F67F47"/>
    <w:rsid w:val="00F74415"/>
    <w:rsid w:val="00F82049"/>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3481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59245C"/>
    <w:rPr>
      <w:color w:val="808080"/>
      <w:bdr w:val="none" w:color="auto" w:sz="0" w:space="0"/>
      <w:shd w:val="clear" w:color="auto" w:fill="auto"/>
    </w:rPr>
  </w:style>
  <w:style w:type="character" w:styleId="eSPISCCParagraphDefaultFont" w:customStyle="true">
    <w:name w:val="eSPIS_CC_Paragraph Default Font"/>
    <w:basedOn w:val="Zadanifontodlomka"/>
    <w:rsid w:val="0059245C"/>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59245C"/>
    <w:rPr>
      <w:rFonts w:ascii="Arial" w:hAnsi="Arial" w:cs="Arial"/>
      <w:bCs/>
      <w:bdr w:val="none" w:color="auto" w:sz="0" w:space="0"/>
      <w:shd w:val="clear" w:color="auto" w:fill="FFFFCC"/>
      <w:lang w:val="hr-HR"/>
    </w:rPr>
  </w:style>
  <w:style w:type="character" w:styleId="PozadinaSvijetloCrvena" w:customStyle="true">
    <w:name w:val="Pozadina_SvijetloCrvena"/>
    <w:basedOn w:val="eSPISCCParagraphDefaultFont"/>
    <w:rsid w:val="0059245C"/>
    <w:rPr>
      <w:rFonts w:ascii="Arial" w:hAnsi="Arial" w:cs="Arial"/>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9245C"/>
    <w:rPr>
      <w:rFonts w:ascii="Arial" w:hAnsi="Arial" w:cs="Arial"/>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9245C"/>
    <w:rPr>
      <w:color w:val="808080"/>
      <w:bdr w:color="auto" w:space="0" w:sz="0" w:val="none"/>
      <w:shd w:color="auto" w:fill="auto" w:val="clear"/>
    </w:rPr>
  </w:style>
  <w:style w:customStyle="1" w:styleId="eSPISCCParagraphDefaultFont" w:type="character">
    <w:name w:val="eSPIS_CC_Paragraph Default Font"/>
    <w:basedOn w:val="Zadanifontodlomka"/>
    <w:rsid w:val="0059245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9245C"/>
    <w:rPr>
      <w:rFonts w:ascii="Arial" w:cs="Arial" w:hAnsi="Arial"/>
      <w:bCs/>
      <w:bdr w:color="auto" w:space="0" w:sz="0" w:val="none"/>
      <w:shd w:color="auto" w:fill="FFFFCC" w:val="clear"/>
      <w:lang w:val="hr-HR"/>
    </w:rPr>
  </w:style>
  <w:style w:customStyle="1" w:styleId="PozadinaSvijetloCrvena" w:type="character">
    <w:name w:val="Pozadina_SvijetloCrvena"/>
    <w:basedOn w:val="eSPISCCParagraphDefaultFont"/>
    <w:rsid w:val="0059245C"/>
    <w:rPr>
      <w:rFonts w:ascii="Arial" w:cs="Arial" w:hAnsi="Arial"/>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9245C"/>
    <w:rPr>
      <w:rFonts w:ascii="Arial" w:cs="Arial" w:hAnsi="Arial"/>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57368743">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160002794">
      <w:bodyDiv w:val="true"/>
      <w:marLeft w:val="0"/>
      <w:marRight w:val="0"/>
      <w:marTop w:val="0"/>
      <w:marBottom w:val="0"/>
      <w:divBdr>
        <w:top w:val="none" w:color="auto" w:sz="0" w:space="0"/>
        <w:left w:val="none" w:color="auto" w:sz="0" w:space="0"/>
        <w:bottom w:val="none" w:color="auto" w:sz="0" w:space="0"/>
        <w:right w:val="none" w:color="auto" w:sz="0" w:space="0"/>
      </w:divBdr>
    </w:div>
    <w:div w:id="1633705337">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871645820">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 w:id="21224585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8. lipnja 2022.</izvorni_sadrzaj>
    <derivirana_varijabla naziv="DomainObject.StvarniPocetakDatum_1">8. lipnja 2022.</derivirana_varijabla>
  </DomainObject.StvarniPocetakDatum>
  <DomainObject.StvarniZavrsetakDatum>
    <izvorni_sadrzaj>8. lipnja 2022.</izvorni_sadrzaj>
    <derivirana_varijabla naziv="DomainObject.StvarniZavrsetakDatum_1">8. lipnja 2022.</derivirana_varijabla>
  </DomainObject.StvarniZavrsetakDatum>
  <DomainObject.PlaniraniZavrsetakDatum>
    <izvorni_sadrzaj>8. lipnja 2022.</izvorni_sadrzaj>
    <derivirana_varijabla naziv="DomainObject.PlaniraniZavrsetakDatum_1">8. lipnja 2022.</derivirana_varijabla>
  </DomainObject.PlaniraniZavrsetakDatum>
  <DomainObject.PlaniraniPocetakDatum>
    <izvorni_sadrzaj>8. lipnja 2022.</izvorni_sadrzaj>
    <derivirana_varijabla naziv="DomainObject.PlaniraniPocetakDatum_1">8. lipnja 2022.</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11:11</izvorni_sadrzaj>
    <derivirana_varijabla naziv="DomainObject.StvarniZavrsetakVrijeme_1">11:11</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2022.</izvorni_sadrzaj>
    <derivirana_varijabla naziv="DomainObject.Zapisnik.DatumKreiranja_1">8. lipnja 2022.</derivirana_varijabla>
  </DomainObject.Zapisnik.DatumKreiranja>
  <DomainObject.Zapisnik.ImovinskaKorist>
    <izvorni_sadrzaj/>
    <derivirana_varijabla naziv="DomainObject.Zapisnik.ImovinskaKorist_1"/>
  </DomainObject.Zapisnik.ImovinskaKorist>
  <DomainObject.Zapisnik.Oznaka>
    <izvorni_sadrzaj>St-541/2021-86</izvorni_sadrzaj>
    <derivirana_varijabla naziv="DomainObject.Zapisnik.Oznaka_1">St-541/2021-86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2021.</izvorni_sadrzaj>
    <derivirana_varijabla naziv="DomainObject.Predmet.DatumOsnivanja_1">1.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u pis. od 31.05.22.</izvorni_sadrzaj>
    <derivirana_varijabla naziv="DomainObject.Predmet.Opis_1">spis u pis. od 31.05.22.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St-541/2021</izvorni_sadrzaj>
    <derivirana_varijabla naziv="DomainObject.Predmet.OznakaBroj_1">St-541/2021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na vrhovnom</izvorni_sadrzaj>
    <derivirana_varijabla naziv="DomainObject.Predmet.PrimjedbaSuca_1">dio na vrhovnom</derivirana_varijabla>
  </DomainObject.Predmet.PrimjedbaSuca>
  <DomainObject.Predmet.ProtustrankaFormated>
    <izvorni_sadrzaj>  GRAD d.o.o.</izvorni_sadrzaj>
    <derivirana_varijabla naziv="DomainObject.Predmet.ProtustrankaFormated_1">  GRAD d.o.o.</derivirana_varijabla>
  </DomainObject.Predmet.ProtustrankaFormated>
  <DomainObject.Predmet.ProtustrankaFormatedOIB>
    <izvorni_sadrzaj>  GRAD d.o.o., OIB 23294084859</izvorni_sadrzaj>
    <derivirana_varijabla naziv="DomainObject.Predmet.ProtustrankaFormatedOIB_1">  GRAD d.o.o., OIB 23294084859</derivirana_varijabla>
  </DomainObject.Predmet.ProtustrankaFormatedOIB>
  <DomainObject.Predmet.ProtustrankaFormatedWithAdress>
    <izvorni_sadrzaj> GRAD d.o.o., Široka ulica 9 A, 23000 Zadar</izvorni_sadrzaj>
    <derivirana_varijabla naziv="DomainObject.Predmet.ProtustrankaFormatedWithAdress_1"> GRAD d.o.o., Široka ulica 9 A, 23000 Zadar</derivirana_varijabla>
  </DomainObject.Predmet.ProtustrankaFormatedWithAdress>
  <DomainObject.Predmet.ProtustrankaFormatedWithAdressOIB>
    <izvorni_sadrzaj> GRAD d.o.o., OIB 23294084859, Široka ulica 9 A, 23000 Zadar</izvorni_sadrzaj>
    <derivirana_varijabla naziv="DomainObject.Predmet.ProtustrankaFormatedWithAdressOIB_1"> GRAD d.o.o., OIB 23294084859, Široka ulica 9 A, 23000 Zadar</derivirana_varijabla>
  </DomainObject.Predmet.ProtustrankaFormatedWithAdressOIB>
  <DomainObject.Predmet.ProtustrankaWithAdress>
    <izvorni_sadrzaj>GRAD d.o.o. Široka ulica 9 A, 23000 Zadar</izvorni_sadrzaj>
    <derivirana_varijabla naziv="DomainObject.Predmet.ProtustrankaWithAdress_1">GRAD d.o.o. Široka ulica 9 A, 23000 Zadar</derivirana_varijabla>
  </DomainObject.Predmet.ProtustrankaWithAdress>
  <DomainObject.Predmet.ProtustrankaWithAdressOIB>
    <izvorni_sadrzaj>GRAD d.o.o., OIB 23294084859, Široka ulica 9 A, 23000 Zadar</izvorni_sadrzaj>
    <derivirana_varijabla naziv="DomainObject.Predmet.ProtustrankaWithAdressOIB_1">GRAD d.o.o., OIB 23294084859, Široka ulica 9 A, 23000 Zadar</derivirana_varijabla>
  </DomainObject.Predmet.ProtustrankaWithAdressOIB>
  <DomainObject.Predmet.ProtustrankaNazivFormated>
    <izvorni_sadrzaj>GRAD d.o.o.</izvorni_sadrzaj>
    <derivirana_varijabla naziv="DomainObject.Predmet.ProtustrankaNazivFormated_1">GRAD d.o.o.</derivirana_varijabla>
  </DomainObject.Predmet.ProtustrankaNazivFormated>
  <DomainObject.Predmet.ProtustrankaNazivFormatedOIB>
    <izvorni_sadrzaj>GRAD d.o.o., OIB 23294084859</izvorni_sadrzaj>
    <derivirana_varijabla naziv="DomainObject.Predmet.ProtustrankaNazivFormatedOIB_1">GRAD d.o.o., OIB 23294084859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Branko Bungur; Stečajna masa iza SLAD GRUPA d.o.o.  u stečaju; ZADARSKA PIVOVARA društvo s ograničenom odgovornošću za proizvodnju u stečaju; Dajana Kresoja</izvorni_sadrzaj>
    <derivirana_varijabla naziv="DomainObject.Predmet.StrankaFormated_1">  Financijska agencija (FINA); Branko Bungur; Stečajna masa iza SLAD GRUPA d.o.o.  u stečaju; ZADARSKA PIVOVARA društvo s ograničenom odgovornošću za proizvodnju u stečaju; Dajana Kresoja</derivirana_varijabla>
  </DomainObject.Predmet.StrankaFormated>
  <DomainObject.Predmet.StrankaFormatedOIB>
    <izvorni_sadrzaj>  Financijska agencija (FINA), OIB 85821130368; Branko Bungur, OIB 68243361455; Stečajna masa iza SLAD GRUPA d.o.o.  u stečaju, OIB 01099840404; ZADARSKA PIVOVARA društvo s ograničenom odgovornošću za proizvodnju u stečaju, OIB 85898252373; Dajana Kresoja, OIB 52782827511</izvorni_sadrzaj>
    <derivirana_varijabla naziv="DomainObject.Predmet.StrankaFormatedOIB_1">  Financijska agencija (FINA), OIB 85821130368; Branko Bungur, OIB 68243361455; Stečajna masa iza SLAD GRUPA d.o.o.  u stečaju, OIB 01099840404; ZADARSKA PIVOVARA društvo s ograničenom odgovornošću za proizvodnju u stečaju, OIB 85898252373; Dajana Kresoja, OIB 52782827511</derivirana_varijabla>
  </DomainObject.Predmet.StrankaFormatedOIB>
  <DomainObject.Predmet.StrankaFormatedWithAdress>
    <izvorni_sadrzaj> Financijska agencija (FINA), Ulica grada Vukovara 70, 10000 Zagreb; Branko Bungur, Kraljice Jelene 17, 23210 Pakoštane; Stečajna masa iza SLAD GRUPA d.o.o.  u stečaju, Ulica Ivana Gundulića 4D, 23000 Zadar; ZADARSKA PIVOVARA društvo s ograničenom odgovornošću za proizvodnju u stečaju, Široka ulica 9A, 23000 Zadar; Dajana Kresoja, Gaženička 3, 23000 Zadar</izvorni_sadrzaj>
    <derivirana_varijabla naziv="DomainObject.Predmet.StrankaFormatedWithAdress_1"> Financijska agencija (FINA), Ulica grada Vukovara 70, 10000 Zagreb; Branko Bungur, Kraljice Jelene 17, 23210 Pakoštane; Stečajna masa iza SLAD GRUPA d.o.o.  u stečaju, Ulica Ivana Gundulića 4D, 23000 Zadar; ZADARSKA PIVOVARA društvo s ograničenom odgovornošću za proizvodnju u stečaju, Široka ulica 9A, 23000 Zadar; Dajana Kresoja, Gaženička 3, 23000 Zadar</derivirana_varijabla>
  </DomainObject.Predmet.StrankaFormatedWithAdress>
  <DomainObject.Predmet.StrankaFormatedWithAdressOIB>
    <izvorni_sadrzaj> Financijska agencija (FINA), OIB 85821130368, Ulica grada Vukovara 70, 10000 Zagreb; Branko Bungur, OIB 68243361455, Kraljice Jelene 17, 23210 Pakoštane; Stečajna masa iza SLAD GRUPA d.o.o.  u stečaju, OIB 01099840404, Ulica Ivana Gundulića 4D, 23000 Zadar; ZADARSKA PIVOVARA društvo s ograničenom odgovornošću za proizvodnju u stečaju, OIB 85898252373, Široka ulica 9A, 23000 Zadar; Dajana Kresoja, OIB 52782827511, Gaženička 3, 23000 Zadar</izvorni_sadrzaj>
    <derivirana_varijabla naziv="DomainObject.Predmet.StrankaFormatedWithAdressOIB_1"> Financijska agencija (FINA), OIB 85821130368, Ulica grada Vukovara 70, 10000 Zagreb; Branko Bungur, OIB 68243361455, Kraljice Jelene 17, 23210 Pakoštane; Stečajna masa iza SLAD GRUPA d.o.o.  u stečaju, OIB 01099840404, Ulica Ivana Gundulića 4D, 23000 Zadar; ZADARSKA PIVOVARA društvo s ograničenom odgovornošću za proizvodnju u stečaju, OIB 85898252373, Široka ulica 9A, 23000 Zadar; Dajana Kresoja, OIB 52782827511, Gaženička 3, 23000 Zadar</derivirana_varijabla>
  </DomainObject.Predmet.StrankaFormatedWithAdressOIB>
  <DomainObject.Predmet.StrankaWithAdress>
    <izvorni_sadrzaj>Financijska agencija (FINA) Ulica grada Vukovara 70,10000 Zagreb,Branko Bungur Kraljice Jelene 17,23210 Pakoštane,Stečajna masa iza SLAD GRUPA d.o.o.  u stečaju Ulica Ivana Gundulića 4D,23000 Zadar,ZADARSKA PIVOVARA društvo s ograničenom odgovornošću za proizvodnju u stečaju Široka ulica 9A,23000 Zadar,Dajana Kresoja Gaženička 3,23000 Zadar</izvorni_sadrzaj>
    <derivirana_varijabla naziv="DomainObject.Predmet.StrankaWithAdress_1">Financijska agencija (FINA) Ulica grada Vukovara 70,10000 Zagreb,Branko Bungur Kraljice Jelene 17,23210 Pakoštane,Stečajna masa iza SLAD GRUPA d.o.o.  u stečaju Ulica Ivana Gundulića 4D,23000 Zadar,ZADARSKA PIVOVARA društvo s ograničenom odgovornošću za proizvodnju u stečaju Široka ulica 9A,23000 Zadar,Dajana Kresoja Gaženička 3,23000 Zadar</derivirana_varijabla>
  </DomainObject.Predmet.StrankaWithAdress>
  <DomainObject.Predmet.StrankaWithAdressOIB>
    <izvorni_sadrzaj>Financijska agencija (FINA), OIB 85821130368, Ulica grada Vukovara 70,10000 Zagreb,Branko Bungur, OIB 68243361455, Kraljice Jelene 17,23210 Pakoštane,Stečajna masa iza SLAD GRUPA d.o.o.  u stečaju, OIB 01099840404, Ulica Ivana Gundulića 4D,23000 Zadar,ZADARSKA PIVOVARA društvo s ograničenom odgovornošću za proizvodnju u stečaju, OIB 85898252373, Široka ulica 9A,23000 Zadar,Dajana Kresoja, OIB 52782827511, Gaženička 3,23000 Zadar</izvorni_sadrzaj>
    <derivirana_varijabla naziv="DomainObject.Predmet.StrankaWithAdressOIB_1">Financijska agencija (FINA), OIB 85821130368, Ulica grada Vukovara 70,10000 Zagreb,Branko Bungur, OIB 68243361455, Kraljice Jelene 17,23210 Pakoštane,Stečajna masa iza SLAD GRUPA d.o.o.  u stečaju, OIB 01099840404, Ulica Ivana Gundulića 4D,23000 Zadar,ZADARSKA PIVOVARA društvo s ograničenom odgovornošću za proizvodnju u stečaju, OIB 85898252373, Široka ulica 9A,23000 Zadar,Dajana Kresoja, OIB 52782827511, Gaženička 3,23000 Zadar</derivirana_varijabla>
  </DomainObject.Predmet.StrankaWithAdressOIB>
  <DomainObject.Predmet.StrankaNazivFormated>
    <izvorni_sadrzaj>Financijska agencija (FINA),Branko Bungur,Stečajna masa iza SLAD GRUPA d.o.o.  u stečaju,ZADARSKA PIVOVARA društvo s ograničenom odgovornošću za proizvodnju u stečaju,Dajana Kresoja</izvorni_sadrzaj>
    <derivirana_varijabla naziv="DomainObject.Predmet.StrankaNazivFormated_1">Financijska agencija (FINA),Branko Bungur,Stečajna masa iza SLAD GRUPA d.o.o.  u stečaju,ZADARSKA PIVOVARA društvo s ograničenom odgovornošću za proizvodnju u stečaju,Dajana Kresoja</derivirana_varijabla>
  </DomainObject.Predmet.StrankaNazivFormated>
  <DomainObject.Predmet.StrankaNazivFormatedOIB>
    <izvorni_sadrzaj>Financijska agencija (FINA), OIB 85821130368,Branko Bungur, OIB 68243361455,Stečajna masa iza SLAD GRUPA d.o.o.  u stečaju, OIB 01099840404,ZADARSKA PIVOVARA društvo s ograničenom odgovornošću za proizvodnju u stečaju, OIB 85898252373,Dajana Kresoja, OIB 52782827511</izvorni_sadrzaj>
    <derivirana_varijabla naziv="DomainObject.Predmet.StrankaNazivFormatedOIB_1">Financijska agencija (FINA), OIB 85821130368,Branko Bungur, OIB 68243361455,Stečajna masa iza SLAD GRUPA d.o.o.  u stečaju, OIB 01099840404,ZADARSKA PIVOVARA društvo s ograničenom odgovornošću za proizvodnju u stečaju, OIB 85898252373,Dajana Kresoja, OIB 52782827511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tem>Branko Bungur</item>
      <item>Stečajna masa iza SLAD GRUPA d.o.o.  u stečaju</item>
      <item>ZADARSKA PIVOVARA društvo s ograničenom odgovornošću za proizvodnju u stečaju</item>
      <item>Dajana Kresoja</item>
    </izvorni_sadrzaj>
    <derivirana_varijabla naziv="DomainObject.Predmet.StrankaListFormated_1">
      <item>Financijska agencija (FINA)</item>
      <item>Branko Bungur</item>
      <item>Stečajna masa iza SLAD GRUPA d.o.o.  u stečaju</item>
      <item>ZADARSKA PIVOVARA društvo s ograničenom odgovornošću za proizvodnju u stečaju</item>
      <item>Dajana Kresoja</item>
    </derivirana_varijabla>
  </DomainObject.Predmet.StrankaListFormated>
  <DomainObject.Predmet.StrankaListFormatedOIB>
    <izvorni_sadrzaj>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izvorni_sadrzaj>
    <derivirana_varijabla naziv="DomainObject.Predmet.StrankaListFormatedOIB_1">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derivirana_varijabla>
  </DomainObject.Predmet.StrankaListFormatedOIB>
  <DomainObject.Predmet.StrankaListFormatedWithAdress>
    <izvorni_sadrzaj>
      <item>Financijska agencija (FINA), Ulica grada Vukovara 70, 10000 Zagreb</item>
      <item>Branko Bungur, Kraljice Jelene 17, 23210 Pakoštane</item>
      <item>Stečajna masa iza SLAD GRUPA d.o.o.  u stečaju, Ulica Ivana Gundulića 4D, 23000 Zadar</item>
      <item>ZADARSKA PIVOVARA društvo s ograničenom odgovornošću za proizvodnju u stečaju, Široka ulica 9A, 23000 Zadar</item>
      <item>Dajana Kresoja, Gaženička 3, 23000 Zadar</item>
    </izvorni_sadrzaj>
    <derivirana_varijabla naziv="DomainObject.Predmet.StrankaListFormatedWithAdress_1">
      <item>Financijska agencija (FINA), Ulica grada Vukovara 70, 10000 Zagreb</item>
      <item>Branko Bungur, Kraljice Jelene 17, 23210 Pakoštane</item>
      <item>Stečajna masa iza SLAD GRUPA d.o.o.  u stečaju, Ulica Ivana Gundulića 4D, 23000 Zadar</item>
      <item>ZADARSKA PIVOVARA društvo s ograničenom odgovornošću za proizvodnju u stečaju, Široka ulica 9A, 23000 Zadar</item>
      <item>Dajana Kresoja, Gaženička 3, 23000 Zadar</item>
    </derivirana_varijabla>
  </DomainObject.Predmet.StrankaListFormatedWithAdress>
  <DomainObject.Predmet.StrankaListFormatedWithAdressOIB>
    <izvorni_sadrzaj>
      <item>Financijska agencija (FINA), OIB 85821130368, Ulica grada Vukovara 70, 10000 Zagreb</item>
      <item>Branko Bungur, OIB 68243361455, Kraljice Jelene 17, 23210 Pakoštane</item>
      <item>Stečajna masa iza SLAD GRUPA d.o.o.  u stečaju, OIB 01099840404, Ulica Ivana Gundulića 4D, 23000 Zadar</item>
      <item>ZADARSKA PIVOVARA društvo s ograničenom odgovornošću za proizvodnju u stečaju, OIB 85898252373, Široka ulica 9A, 23000 Zadar</item>
      <item>Dajana Kresoja, OIB 52782827511, Gaženička 3, 23000 Zadar</item>
    </izvorni_sadrzaj>
    <derivirana_varijabla naziv="DomainObject.Predmet.StrankaListFormatedWithAdressOIB_1">
      <item>Financijska agencija (FINA), OIB 85821130368, Ulica grada Vukovara 70, 10000 Zagreb</item>
      <item>Branko Bungur, OIB 68243361455, Kraljice Jelene 17, 23210 Pakoštane</item>
      <item>Stečajna masa iza SLAD GRUPA d.o.o.  u stečaju, OIB 01099840404, Ulica Ivana Gundulića 4D, 23000 Zadar</item>
      <item>ZADARSKA PIVOVARA društvo s ograničenom odgovornošću za proizvodnju u stečaju, OIB 85898252373, Široka ulica 9A, 23000 Zadar</item>
      <item>Dajana Kresoja, OIB 52782827511, Gaženička 3, 23000 Zadar</item>
    </derivirana_varijabla>
  </DomainObject.Predmet.StrankaListFormatedWithAdressOIB>
  <DomainObject.Predmet.StrankaListNazivFormated>
    <izvorni_sadrzaj>
      <item>Financijska agencija (FINA)</item>
      <item>Branko Bungur</item>
      <item>Stečajna masa iza SLAD GRUPA d.o.o.  u stečaju</item>
      <item>ZADARSKA PIVOVARA društvo s ograničenom odgovornošću za proizvodnju u stečaju</item>
      <item>Dajana Kresoja</item>
    </izvorni_sadrzaj>
    <derivirana_varijabla naziv="DomainObject.Predmet.StrankaListNazivFormated_1">
      <item>Financijska agencija (FINA)</item>
      <item>Branko Bungur</item>
      <item>Stečajna masa iza SLAD GRUPA d.o.o.  u stečaju</item>
      <item>ZADARSKA PIVOVARA društvo s ograničenom odgovornošću za proizvodnju u stečaju</item>
      <item>Dajana Kresoja</item>
    </derivirana_varijabla>
  </DomainObject.Predmet.StrankaListNazivFormated>
  <DomainObject.Predmet.StrankaListNazivFormatedOIB>
    <izvorni_sadrzaj>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izvorni_sadrzaj>
    <derivirana_varijabla naziv="DomainObject.Predmet.StrankaListNazivFormatedOIB_1">
      <item>Financijska agencija (FINA), OIB 85821130368</item>
      <item>Branko Bungur, OIB 68243361455</item>
      <item>Stečajna masa iza SLAD GRUPA d.o.o.  u stečaju, OIB 01099840404</item>
      <item>ZADARSKA PIVOVARA društvo s ograničenom odgovornošću za proizvodnju u stečaju, OIB 85898252373</item>
      <item>Dajana Kresoja, OIB 52782827511</item>
    </derivirana_varijabla>
  </DomainObject.Predmet.StrankaListNazivFormatedOIB>
  <DomainObject.Predmet.ProtuStrankaListFormated>
    <izvorni_sadrzaj>
      <item>GRAD d.o.o.</item>
    </izvorni_sadrzaj>
    <derivirana_varijabla naziv="DomainObject.Predmet.ProtuStrankaListFormated_1">
      <item>GRAD d.o.o.</item>
    </derivirana_varijabla>
  </DomainObject.Predmet.ProtuStrankaListFormated>
  <DomainObject.Predmet.ProtuStrankaListFormatedOIB>
    <izvorni_sadrzaj>
      <item>GRAD d.o.o., OIB 23294084859</item>
    </izvorni_sadrzaj>
    <derivirana_varijabla naziv="DomainObject.Predmet.ProtuStrankaListFormatedOIB_1">
      <item>GRAD d.o.o., OIB 23294084859</item>
    </derivirana_varijabla>
  </DomainObject.Predmet.ProtuStrankaListFormatedOIB>
  <DomainObject.Predmet.ProtuStrankaListFormatedWithAdress>
    <izvorni_sadrzaj>
      <item>GRAD d.o.o., Široka ulica 9 A, 23000 Zadar</item>
    </izvorni_sadrzaj>
    <derivirana_varijabla naziv="DomainObject.Predmet.ProtuStrankaListFormatedWithAdress_1">
      <item>GRAD d.o.o., Široka ulica 9 A, 23000 Zadar</item>
    </derivirana_varijabla>
  </DomainObject.Predmet.ProtuStrankaListFormatedWithAdress>
  <DomainObject.Predmet.ProtuStrankaListFormatedWithAdressOIB>
    <izvorni_sadrzaj>
      <item>GRAD d.o.o., OIB 23294084859, Široka ulica 9 A, 23000 Zadar</item>
    </izvorni_sadrzaj>
    <derivirana_varijabla naziv="DomainObject.Predmet.ProtuStrankaListFormatedWithAdressOIB_1">
      <item>GRAD d.o.o., OIB 23294084859, Široka ulica 9 A, 23000 Zadar</item>
    </derivirana_varijabla>
  </DomainObject.Predmet.ProtuStrankaListFormatedWithAdressOIB>
  <DomainObject.Predmet.ProtuStrankaListNazivFormated>
    <izvorni_sadrzaj>
      <item>GRAD d.o.o.</item>
    </izvorni_sadrzaj>
    <derivirana_varijabla naziv="DomainObject.Predmet.ProtuStrankaListNazivFormated_1">
      <item>GRAD d.o.o.</item>
    </derivirana_varijabla>
  </DomainObject.Predmet.ProtuStrankaListNazivFormated>
  <DomainObject.Predmet.ProtuStrankaListNazivFormatedOIB>
    <izvorni_sadrzaj>
      <item>GRAD d.o.o., OIB 23294084859</item>
    </izvorni_sadrzaj>
    <derivirana_varijabla naziv="DomainObject.Predmet.ProtuStrankaListNazivFormatedOIB_1">
      <item>GRAD d.o.o., OIB 23294084859</item>
    </derivirana_varijabla>
  </DomainObject.Predmet.ProtuStrankaListNazivFormatedOIB>
  <DomainObject.Predmet.OstaliListFormated>
    <izvorni_sadrzaj>
      <item>Branko Bungur</item>
      <item>Marko Ferri</item>
      <item>Krešimir Peroš</item>
      <item>Snježana Drenški</item>
    </izvorni_sadrzaj>
    <derivirana_varijabla naziv="DomainObject.Predmet.OstaliListFormated_1">
      <item>Branko Bungur</item>
      <item>Marko Ferri</item>
      <item>Krešimir Peroš</item>
      <item>Snježana Drenški</item>
    </derivirana_varijabla>
  </DomainObject.Predmet.OstaliListFormated>
  <DomainObject.Predmet.OstaliListFormatedOIB>
    <izvorni_sadrzaj>
      <item>Branko Bungur, OIB 68243361455</item>
      <item>Marko Ferri, OIB 00623159547</item>
      <item>Krešimir Peroš, OIB 37835605570</item>
      <item>Snježana Drenški, OIB 91456479037</item>
    </izvorni_sadrzaj>
    <derivirana_varijabla naziv="DomainObject.Predmet.OstaliListFormatedOIB_1">
      <item>Branko Bungur, OIB 68243361455</item>
      <item>Marko Ferri, OIB 00623159547</item>
      <item>Krešimir Peroš, OIB 37835605570</item>
      <item>Snježana Drenški, OIB 91456479037</item>
    </derivirana_varijabla>
  </DomainObject.Predmet.OstaliListFormatedOIB>
  <DomainObject.Predmet.OstaliListFormatedWithAdress>
    <izvorni_sadrzaj>
      <item>Branko Bungur, Kraljice Jelene 17, 23210 Pakoštane</item>
      <item>Marko Ferri, Jedrarska 5, 51000 Rijeka</item>
      <item>Krešimir Peroš, Perošov Prilaz 16, 23232 Zaton</item>
      <item>Snježana Drenški, Sunčani Put 8, 10430 Mala Rakovica</item>
    </izvorni_sadrzaj>
    <derivirana_varijabla naziv="DomainObject.Predmet.OstaliListFormatedWithAdress_1">
      <item>Branko Bungur, Kraljice Jelene 17, 23210 Pakoštane</item>
      <item>Marko Ferri, Jedrarska 5, 51000 Rijeka</item>
      <item>Krešimir Peroš, Perošov Prilaz 16, 23232 Zaton</item>
      <item>Snježana Drenški, Sunčani Put 8, 10430 Mala Rakovica</item>
    </derivirana_varijabla>
  </DomainObject.Predmet.OstaliListFormatedWithAdress>
  <DomainObject.Predmet.OstaliListFormatedWithAdressOIB>
    <izvorni_sadrzaj>
      <item>Branko Bungur, OIB 68243361455, Kraljice Jelene 17, 23210 Pakoštane</item>
      <item>Marko Ferri, OIB 00623159547, Jedrarska 5, 51000 Rijeka</item>
      <item>Krešimir Peroš, OIB 37835605570, Perošov Prilaz 16, 23232 Zaton</item>
      <item>Snježana Drenški, OIB 91456479037, Sunčani Put 8, 10430 Mala Rakovica</item>
    </izvorni_sadrzaj>
    <derivirana_varijabla naziv="DomainObject.Predmet.OstaliListFormatedWithAdressOIB_1">
      <item>Branko Bungur, OIB 68243361455, Kraljice Jelene 17, 23210 Pakoštane</item>
      <item>Marko Ferri, OIB 00623159547, Jedrarska 5, 51000 Rijeka</item>
      <item>Krešimir Peroš, OIB 37835605570, Perošov Prilaz 16, 23232 Zaton</item>
      <item>Snježana Drenški, OIB 91456479037, Sunčani Put 8, 10430 Mala Rakovica</item>
    </derivirana_varijabla>
  </DomainObject.Predmet.OstaliListFormatedWithAdressOIB>
  <DomainObject.Predmet.OstaliListNazivFormated>
    <izvorni_sadrzaj>
      <item>Branko Bungur</item>
      <item>Marko Ferri</item>
      <item>Krešimir Peroš</item>
      <item>Snježana Drenški</item>
    </izvorni_sadrzaj>
    <derivirana_varijabla naziv="DomainObject.Predmet.OstaliListNazivFormated_1">
      <item>Branko Bungur</item>
      <item>Marko Ferri</item>
      <item>Krešimir Peroš</item>
      <item>Snježana Drenški</item>
    </derivirana_varijabla>
  </DomainObject.Predmet.OstaliListNazivFormated>
  <DomainObject.Predmet.OstaliListNazivFormatedOIB>
    <izvorni_sadrzaj>
      <item>Branko Bungur, OIB 68243361455</item>
      <item>Marko Ferri, OIB 00623159547</item>
      <item>Krešimir Peroš, OIB 37835605570</item>
      <item>Snježana Drenški, OIB 91456479037</item>
    </izvorni_sadrzaj>
    <derivirana_varijabla naziv="DomainObject.Predmet.OstaliListNazivFormatedOIB_1">
      <item>Branko Bungur, OIB 68243361455</item>
      <item>Marko Ferri, OIB 00623159547</item>
      <item>Krešimir Peroš, OIB 37835605570</item>
      <item>Snježana Drenški, OIB 91456479037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lipnja 2022.</izvorni_sadrzaj>
    <derivirana_varijabla naziv="DomainObject.Datum_1">8. lipnja 2022.</derivirana_varijabla>
  </DomainObject.Datum>
  <DomainObject.PoslovniBrojDokumenta>
    <izvorni_sadrzaj>St-541/2021-86</izvorni_sadrzaj>
    <derivirana_varijabla naziv="DomainObject.PoslovniBrojDokumenta_1">St-541/2021-86</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GRAD d.o.o.</izvorni_sadrzaj>
    <derivirana_varijabla naziv="DomainObject.Predmet.ProtustrankaIDrugi_1">GRAD d.o.o.</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GRAD d.o.o., OIB 23294084859, Široka ulica 9 A, 23000 Zadar</izvorni_sadrzaj>
    <derivirana_varijabla naziv="DomainObject.Predmet.ProtustrankaIDrugiAdressOIB_1">GRAD d.o.o., OIB 23294084859, Široka ulica 9 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d.o.o.</item>
      <item>Financijska agencija (FINA)</item>
      <item>Branko Bungur</item>
      <item>Branko Bungur</item>
      <item>Marko Ferri</item>
      <item>Stečajna masa iza SLAD GRUPA d.o.o.  u stečaju</item>
      <item>ZADARSKA PIVOVARA društvo s ograničenom odgovornošću za proizvodnju u stečaju</item>
      <item>Krešimir Peroš</item>
      <item>Snježana Drenški</item>
      <item>Dajana Kresoja</item>
    </izvorni_sadrzaj>
    <derivirana_varijabla naziv="DomainObject.Predmet.SudioniciListNaziv_1">
      <item>GRAD d.o.o.</item>
      <item>Financijska agencija (FINA)</item>
      <item>Branko Bungur</item>
      <item>Branko Bungur</item>
      <item>Marko Ferri</item>
      <item>Stečajna masa iza SLAD GRUPA d.o.o.  u stečaju</item>
      <item>ZADARSKA PIVOVARA društvo s ograničenom odgovornošću za proizvodnju u stečaju</item>
      <item>Krešimir Peroš</item>
      <item>Snježana Drenški</item>
      <item>Dajana Kresoja</item>
    </derivirana_varijabla>
  </DomainObject.Predmet.SudioniciListNaziv>
  <DomainObject.Predmet.SudioniciListAdressOIB>
    <izvorni_sadrzaj>
      <item>GRAD d.o.o., OIB 23294084859, Široka ulica 9 A,23000 Zadar</item>
      <item>Financijska agencija (FINA), OIB 85821130368, Ulica grada Vukovara 70,10000 Zagreb</item>
      <item>Branko Bungur, OIB 68243361455, Kraljice Jelene 17,23210 Pakoštane</item>
      <item>Branko Bungur, OIB 68243361455, Kraljice Jelene 17,23210 Pakoštane</item>
      <item>Marko Ferri, OIB 00623159547, Jedrarska 5,51000 Rijeka</item>
      <item>Stečajna masa iza SLAD GRUPA d.o.o.  u stečaju, OIB 01099840404, Ulica Ivana Gundulića 4D,23000 Zadar</item>
      <item>ZADARSKA PIVOVARA društvo s ograničenom odgovornošću za proizvodnju u stečaju, OIB 85898252373, Široka ulica 9A,23000 Zadar</item>
      <item>Krešimir Peroš, OIB 37835605570, Perošov Prilaz 16,23232 Zaton</item>
      <item>Snježana Drenški, OIB 91456479037, Sunčani Put 8,10430 Mala Rakovica</item>
      <item>Dajana Kresoja, OIB 52782827511, Gaženička 3,23000 Zadar</item>
    </izvorni_sadrzaj>
    <derivirana_varijabla naziv="DomainObject.Predmet.SudioniciListAdressOIB_1">
      <item>GRAD d.o.o., OIB 23294084859, Široka ulica 9 A,23000 Zadar</item>
      <item>Financijska agencija (FINA), OIB 85821130368, Ulica grada Vukovara 70,10000 Zagreb</item>
      <item>Branko Bungur, OIB 68243361455, Kraljice Jelene 17,23210 Pakoštane</item>
      <item>Branko Bungur, OIB 68243361455, Kraljice Jelene 17,23210 Pakoštane</item>
      <item>Marko Ferri, OIB 00623159547, Jedrarska 5,51000 Rijeka</item>
      <item>Stečajna masa iza SLAD GRUPA d.o.o.  u stečaju, OIB 01099840404, Ulica Ivana Gundulića 4D,23000 Zadar</item>
      <item>ZADARSKA PIVOVARA društvo s ograničenom odgovornošću za proizvodnju u stečaju, OIB 85898252373, Široka ulica 9A,23000 Zadar</item>
      <item>Krešimir Peroš, OIB 37835605570, Perošov Prilaz 16,23232 Zaton</item>
      <item>Snježana Drenški, OIB 91456479037, Sunčani Put 8,10430 Mala Rakovica</item>
      <item>Dajana Kresoja, OIB 52782827511, Gaženička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23294084859</item>
      <item>, OIB 85821130368</item>
      <item>, OIB 68243361455</item>
      <item>, OIB 68243361455</item>
      <item>, OIB 00623159547</item>
      <item>, OIB 01099840404</item>
      <item>, OIB 85898252373</item>
      <item>, OIB 37835605570</item>
      <item>, OIB 91456479037</item>
      <item>, OIB 52782827511</item>
    </izvorni_sadrzaj>
    <derivirana_varijabla naziv="DomainObject.Predmet.SudioniciListNazivOIB_1">
      <item>, OIB 23294084859</item>
      <item>, OIB 85821130368</item>
      <item>, OIB 68243361455</item>
      <item>, OIB 68243361455</item>
      <item>, OIB 00623159547</item>
      <item>, OIB 01099840404</item>
      <item>, OIB 85898252373</item>
      <item>, OIB 37835605570</item>
      <item>, OIB 91456479037</item>
      <item>, OIB 52782827511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Sandro Markov, OIB 70552611586, Ulica Put Jersan 2, 22243 Murter</item>
    </izvorni_sadrzaj>
    <derivirana_varijabla naziv="DomainObject.Predmet.StecajniUpraviteljiListAddressOIB_1">
      <item>Sandro Markov, OIB 70552611586, Ulica Put Jersan 2, 22243 Murter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svibnja 2021.</izvorni_sadrzaj>
    <derivirana_varijabla naziv="DomainObject.Predmet.DatumPocetkaProcesa_1">12. svibnja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95F35F-4B58-4E98-9091-45689F5F720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1939</properties:Words>
  <properties:Characters>10676</properties:Characters>
  <properties:Lines>280</properties:Lines>
  <properties:Paragraphs>84</properties:Paragraphs>
  <properties:TotalTime>58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2022-06-07T08:27:00Z</dcterms:created>
  <dc:creator>wsadmin</dc:creator>
  <cp:lastModifiedBy>Ante Rubelj</cp:lastModifiedBy>
  <cp:lastPrinted>2022-05-25T08:36:00Z</cp:lastPrinted>
  <dcterms:modified xmlns:xsi="http://www.w3.org/2001/XMLSchema-instance" xsi:type="dcterms:W3CDTF">2022-06-08T11:39:00Z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St-541/2021-86 / Zapisnik - Izvještajno ročište (1St-541-21 -  - IZVJEŠTAJNO ROČIŠTE - 8.6.22.docx)</vt:lpwstr>
  </prop:property>
  <prop:property fmtid="{D5CDD505-2E9C-101B-9397-08002B2CF9AE}" pid="4" name="CC_coloring">
    <vt:bool>false</vt:bool>
  </prop:property>
  <prop:property fmtid="{D5CDD505-2E9C-101B-9397-08002B2CF9AE}" pid="5" name="BrojStranica">
    <vt:i4>5</vt:i4>
  </prop:property>
</prop:Properties>
</file>